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C33B" w14:textId="77777777" w:rsidR="00C10090" w:rsidRPr="00DC5985" w:rsidRDefault="00C10090" w:rsidP="00C10090">
      <w:pPr>
        <w:widowControl/>
        <w:autoSpaceDE/>
        <w:autoSpaceDN/>
        <w:spacing w:after="160" w:line="259" w:lineRule="auto"/>
        <w:jc w:val="center"/>
        <w:rPr>
          <w:rFonts w:eastAsia="Times New Roman"/>
          <w:b/>
          <w:bCs/>
          <w:sz w:val="24"/>
          <w:szCs w:val="24"/>
          <w:lang w:bidi="ar-SA"/>
        </w:rPr>
      </w:pPr>
      <w:r w:rsidRPr="00DC5985">
        <w:rPr>
          <w:rFonts w:eastAsia="Times New Roman"/>
          <w:b/>
          <w:bCs/>
          <w:sz w:val="24"/>
          <w:szCs w:val="24"/>
          <w:lang w:bidi="ar-SA"/>
        </w:rPr>
        <w:t>OUT ZONE PERMITS</w:t>
      </w:r>
    </w:p>
    <w:p w14:paraId="54128619" w14:textId="436547CD" w:rsidR="00C10090" w:rsidRPr="00DC5985" w:rsidRDefault="00C10090" w:rsidP="00C10090">
      <w:pPr>
        <w:widowControl/>
        <w:autoSpaceDE/>
        <w:autoSpaceDN/>
        <w:spacing w:after="160" w:line="259" w:lineRule="auto"/>
        <w:jc w:val="center"/>
        <w:rPr>
          <w:rFonts w:eastAsia="Times New Roman"/>
          <w:sz w:val="24"/>
          <w:szCs w:val="24"/>
          <w:lang w:bidi="ar-SA"/>
        </w:rPr>
      </w:pPr>
      <w:r w:rsidRPr="00DC5985">
        <w:rPr>
          <w:rFonts w:eastAsia="Times New Roman"/>
          <w:b/>
          <w:bCs/>
          <w:sz w:val="24"/>
          <w:szCs w:val="24"/>
          <w:lang w:bidi="ar-SA"/>
        </w:rPr>
        <w:t>EXHIBIT A: RESTAURANTS</w:t>
      </w:r>
      <w:r>
        <w:rPr>
          <w:rFonts w:eastAsia="Times New Roman"/>
          <w:b/>
          <w:bCs/>
          <w:sz w:val="24"/>
          <w:szCs w:val="24"/>
          <w:lang w:bidi="ar-SA"/>
        </w:rPr>
        <w:t xml:space="preserve"> AND BARS </w:t>
      </w:r>
    </w:p>
    <w:p w14:paraId="65AF5ADA" w14:textId="2A8EA8CF" w:rsidR="00C10090" w:rsidRPr="00DC5985" w:rsidRDefault="00C10090" w:rsidP="00C10090">
      <w:pPr>
        <w:widowControl/>
        <w:autoSpaceDE/>
        <w:autoSpaceDN/>
        <w:spacing w:after="160" w:line="259" w:lineRule="auto"/>
        <w:jc w:val="center"/>
        <w:rPr>
          <w:rFonts w:eastAsia="Times New Roman"/>
          <w:sz w:val="24"/>
          <w:szCs w:val="24"/>
          <w:lang w:bidi="ar-SA"/>
        </w:rPr>
      </w:pPr>
      <w:r w:rsidRPr="00DC5985">
        <w:rPr>
          <w:rFonts w:eastAsia="Times New Roman"/>
          <w:b/>
          <w:bCs/>
          <w:sz w:val="24"/>
          <w:szCs w:val="24"/>
          <w:lang w:bidi="ar-SA"/>
        </w:rPr>
        <w:t>OUT ZONE PERMIT</w:t>
      </w:r>
      <w:r w:rsidRPr="00DC5985">
        <w:rPr>
          <w:rFonts w:eastAsia="Times New Roman"/>
          <w:sz w:val="24"/>
          <w:szCs w:val="24"/>
          <w:lang w:bidi="ar-SA"/>
        </w:rPr>
        <w:t xml:space="preserve"> </w:t>
      </w:r>
      <w:r w:rsidRPr="00DC5985">
        <w:rPr>
          <w:rFonts w:eastAsia="Times New Roman"/>
          <w:b/>
          <w:bCs/>
          <w:sz w:val="24"/>
          <w:szCs w:val="24"/>
          <w:lang w:bidi="ar-SA"/>
        </w:rPr>
        <w:t>DESIGN AND OPERATIONAL STANDARDS FOR RESTAURANTS</w:t>
      </w:r>
      <w:r>
        <w:rPr>
          <w:rFonts w:eastAsia="Times New Roman"/>
          <w:b/>
          <w:bCs/>
          <w:sz w:val="24"/>
          <w:szCs w:val="24"/>
          <w:lang w:bidi="ar-SA"/>
        </w:rPr>
        <w:t xml:space="preserve"> AND BARS</w:t>
      </w:r>
    </w:p>
    <w:p w14:paraId="133D3B02"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2F0D7F17" w14:textId="77777777" w:rsidR="00C10090" w:rsidRPr="00DC5985" w:rsidRDefault="00C10090" w:rsidP="00C10090">
      <w:pPr>
        <w:widowControl/>
        <w:numPr>
          <w:ilvl w:val="0"/>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INTRODUCTION </w:t>
      </w:r>
    </w:p>
    <w:p w14:paraId="33D15425"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0095F187" w14:textId="12EFBACC" w:rsidR="00C10090" w:rsidRPr="00DC5985" w:rsidRDefault="00C10090" w:rsidP="00C10090">
      <w:pPr>
        <w:widowControl/>
        <w:numPr>
          <w:ilvl w:val="1"/>
          <w:numId w:val="5"/>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The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Permit Design and Operational Standards are adopted pursuant to Urgency Ordinance 20-1106U and further amended through Urgency Ordinance 20-1110U and Ordinance 20-</w:t>
      </w:r>
      <w:r w:rsidR="00F23370">
        <w:rPr>
          <w:rFonts w:eastAsia="Times New Roman"/>
          <w:sz w:val="24"/>
          <w:szCs w:val="24"/>
          <w:lang w:bidi="ar-SA"/>
        </w:rPr>
        <w:t>1121</w:t>
      </w:r>
      <w:r w:rsidRPr="00DC5985">
        <w:rPr>
          <w:rFonts w:eastAsia="Times New Roman"/>
          <w:sz w:val="24"/>
          <w:szCs w:val="24"/>
          <w:lang w:bidi="ar-SA"/>
        </w:rPr>
        <w:t xml:space="preserve">_U in order to establish specific design and operational criteria for temporary outdoor expansion on public and private areas. </w:t>
      </w:r>
    </w:p>
    <w:p w14:paraId="135F729B"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4FBC5E61" w14:textId="11DDE78C" w:rsidR="00C10090" w:rsidRPr="00DC5985" w:rsidRDefault="00C10090" w:rsidP="00C10090">
      <w:pPr>
        <w:widowControl/>
        <w:numPr>
          <w:ilvl w:val="1"/>
          <w:numId w:val="5"/>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An outdoor dining area is a place on both public and private property adjacent or near a business, including but not limited to the public sidewalk, public right-of-way, on-street parking spaces in permitted areas, public metered parking spaces, private parking stalls, or other private areas, where patrons may consume food and/or beverages provided by an adjacent and nearby food service establishment</w:t>
      </w:r>
      <w:r w:rsidR="001C00FB">
        <w:rPr>
          <w:rFonts w:eastAsia="Times New Roman"/>
          <w:sz w:val="24"/>
          <w:szCs w:val="24"/>
          <w:lang w:bidi="ar-SA"/>
        </w:rPr>
        <w:t xml:space="preserve"> or bar.</w:t>
      </w:r>
    </w:p>
    <w:p w14:paraId="087D8BD1"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5369812E" w14:textId="77777777" w:rsidR="00C10090" w:rsidRPr="00DC5985" w:rsidRDefault="00C10090" w:rsidP="00C10090">
      <w:pPr>
        <w:widowControl/>
        <w:numPr>
          <w:ilvl w:val="1"/>
          <w:numId w:val="5"/>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Establishments serving alcoholic beverages that apply for a</w:t>
      </w:r>
      <w:r>
        <w:rPr>
          <w:rFonts w:eastAsia="Times New Roman"/>
          <w:sz w:val="24"/>
          <w:szCs w:val="24"/>
          <w:lang w:bidi="ar-SA"/>
        </w:rPr>
        <w:t>n</w:t>
      </w:r>
      <w:r w:rsidRPr="00DC5985">
        <w:rPr>
          <w:rFonts w:eastAsia="Times New Roman"/>
          <w:sz w:val="24"/>
          <w:szCs w:val="24"/>
          <w:lang w:bidi="ar-SA"/>
        </w:rPr>
        <w:t xml:space="preserve">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Permit shall meet the additional requirements of the State of California Alcohol Beverage Control Board ABC-218 CV19 and any subsequent requirements.</w:t>
      </w:r>
    </w:p>
    <w:p w14:paraId="118D9AA7"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0072C373" w14:textId="379110DA" w:rsidR="00C10090" w:rsidRPr="00DC5985" w:rsidRDefault="00C10090" w:rsidP="00C10090">
      <w:pPr>
        <w:widowControl/>
        <w:numPr>
          <w:ilvl w:val="1"/>
          <w:numId w:val="5"/>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These standards and procedures regulate the design and operation of temporary outdoor expansion areas associated with existing businesses. However, they do not provide information on all the government agency requirements for starting a new restaurant or </w:t>
      </w:r>
      <w:proofErr w:type="gramStart"/>
      <w:r w:rsidR="00F23370">
        <w:rPr>
          <w:rFonts w:eastAsia="Times New Roman"/>
          <w:sz w:val="24"/>
          <w:szCs w:val="24"/>
          <w:lang w:bidi="ar-SA"/>
        </w:rPr>
        <w:t>bar, or</w:t>
      </w:r>
      <w:proofErr w:type="gramEnd"/>
      <w:r w:rsidR="00F23370">
        <w:rPr>
          <w:rFonts w:eastAsia="Times New Roman"/>
          <w:sz w:val="24"/>
          <w:szCs w:val="24"/>
          <w:lang w:bidi="ar-SA"/>
        </w:rPr>
        <w:t xml:space="preserve"> </w:t>
      </w:r>
      <w:r w:rsidRPr="00DC5985">
        <w:rPr>
          <w:rFonts w:eastAsia="Times New Roman"/>
          <w:sz w:val="24"/>
          <w:szCs w:val="24"/>
          <w:lang w:bidi="ar-SA"/>
        </w:rPr>
        <w:t>expanding an existing one. Business owners must secure the appropriate licenses and permits from the State Alcohol Beverage Control Board, Los Angeles County Health Department, the City of West Hollywood Planning and Development Services Department and Public Works Department.</w:t>
      </w:r>
    </w:p>
    <w:p w14:paraId="4DC0D0E4"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791AAAEB" w14:textId="0908AB9F" w:rsidR="00C10090" w:rsidRPr="00DC5985" w:rsidRDefault="00C10090" w:rsidP="00C10090">
      <w:pPr>
        <w:widowControl/>
        <w:numPr>
          <w:ilvl w:val="1"/>
          <w:numId w:val="5"/>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Approved OUT Zone Permits may be effective only for the duration of the Urgency Ordinance 20-1106U as amended through Urgency Ordinance 20-1110U</w:t>
      </w:r>
      <w:r w:rsidR="00D43AD9">
        <w:rPr>
          <w:rFonts w:eastAsia="Times New Roman"/>
          <w:sz w:val="24"/>
          <w:szCs w:val="24"/>
          <w:lang w:bidi="ar-SA"/>
        </w:rPr>
        <w:t xml:space="preserve"> and Urgency Ordinance 20-1121U</w:t>
      </w:r>
      <w:r w:rsidRPr="00DC5985">
        <w:rPr>
          <w:rFonts w:eastAsia="Times New Roman"/>
          <w:sz w:val="24"/>
          <w:szCs w:val="24"/>
          <w:lang w:bidi="ar-SA"/>
        </w:rPr>
        <w:t xml:space="preserve">.  </w:t>
      </w:r>
    </w:p>
    <w:p w14:paraId="0F1BFADA"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3F732BE0" w14:textId="1075BB38" w:rsidR="00C10090" w:rsidRPr="00DC5985" w:rsidRDefault="00C10090" w:rsidP="00C10090">
      <w:pPr>
        <w:widowControl/>
        <w:numPr>
          <w:ilvl w:val="1"/>
          <w:numId w:val="5"/>
        </w:numPr>
        <w:autoSpaceDE/>
        <w:autoSpaceDN/>
        <w:spacing w:after="160" w:line="259" w:lineRule="auto"/>
        <w:contextualSpacing/>
        <w:jc w:val="both"/>
        <w:rPr>
          <w:rFonts w:eastAsia="Times New Roman"/>
          <w:sz w:val="24"/>
          <w:szCs w:val="24"/>
          <w:lang w:bidi="ar-SA"/>
        </w:rPr>
      </w:pPr>
      <w:r w:rsidRPr="00DC5985">
        <w:rPr>
          <w:rFonts w:eastAsia="Times New Roman"/>
          <w:sz w:val="24"/>
          <w:szCs w:val="24"/>
          <w:lang w:bidi="ar-SA"/>
        </w:rPr>
        <w:lastRenderedPageBreak/>
        <w:t xml:space="preserve">These regulations apply to outdoor dining on private property and the public right-of-way. </w:t>
      </w:r>
    </w:p>
    <w:p w14:paraId="4067106F"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4CEE46EB" w14:textId="77777777" w:rsidR="00C10090" w:rsidRPr="00DC5985" w:rsidRDefault="00C10090" w:rsidP="00C10090">
      <w:pPr>
        <w:widowControl/>
        <w:numPr>
          <w:ilvl w:val="0"/>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OUT PERMIT APPLICATION PROCEDURE</w:t>
      </w:r>
    </w:p>
    <w:p w14:paraId="6C2381FB"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293E6781" w14:textId="77777777" w:rsidR="00C10090" w:rsidRPr="00DC5985" w:rsidRDefault="00C10090" w:rsidP="00C10090">
      <w:pPr>
        <w:widowControl/>
        <w:numPr>
          <w:ilvl w:val="1"/>
          <w:numId w:val="4"/>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An application for an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Permit shall be obtained from and submitted to the Planning and Development Services Department. Submittal requirements include a site plan drawn to scale to delineate the proposed outdoor area and the layout of furnishings and allowable amenities, as well as any other requirements outlined in the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application form. </w:t>
      </w:r>
    </w:p>
    <w:p w14:paraId="5A159A4D" w14:textId="77777777" w:rsidR="00C10090" w:rsidRPr="00DC5985" w:rsidRDefault="00C10090" w:rsidP="00C10090">
      <w:pPr>
        <w:widowControl/>
        <w:autoSpaceDE/>
        <w:autoSpaceDN/>
        <w:spacing w:after="160" w:line="259" w:lineRule="auto"/>
        <w:ind w:left="1440" w:hanging="360"/>
        <w:jc w:val="both"/>
        <w:rPr>
          <w:rFonts w:eastAsia="Times New Roman"/>
          <w:sz w:val="24"/>
          <w:szCs w:val="24"/>
          <w:lang w:bidi="ar-SA"/>
        </w:rPr>
      </w:pPr>
    </w:p>
    <w:p w14:paraId="09CD5F08" w14:textId="77777777" w:rsidR="00C10090" w:rsidRPr="00DC5985" w:rsidRDefault="00C10090" w:rsidP="00C10090">
      <w:pPr>
        <w:widowControl/>
        <w:numPr>
          <w:ilvl w:val="1"/>
          <w:numId w:val="4"/>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An encroachment permit shall be required for outdoor areas in the public right-of-way. Proof of Certificate of liability insurance shall be provided to the Public Works Department, with the City of West Hollywood named as Additionally Insured, prior to issuance of an encroachment permit as follows:</w:t>
      </w:r>
    </w:p>
    <w:p w14:paraId="26C36E54" w14:textId="77777777" w:rsidR="00C10090" w:rsidRPr="00DC5985" w:rsidRDefault="00C10090" w:rsidP="00C10090">
      <w:pPr>
        <w:widowControl/>
        <w:autoSpaceDE/>
        <w:autoSpaceDN/>
        <w:spacing w:after="160" w:line="259" w:lineRule="auto"/>
        <w:ind w:left="1700" w:hanging="360"/>
        <w:jc w:val="both"/>
        <w:rPr>
          <w:rFonts w:eastAsia="Times New Roman"/>
          <w:sz w:val="24"/>
          <w:szCs w:val="24"/>
          <w:lang w:bidi="ar-SA"/>
        </w:rPr>
      </w:pPr>
    </w:p>
    <w:p w14:paraId="326C5DBD" w14:textId="77777777" w:rsidR="00C10090" w:rsidRPr="00DC5985" w:rsidRDefault="00C10090" w:rsidP="00C10090">
      <w:pPr>
        <w:widowControl/>
        <w:numPr>
          <w:ilvl w:val="2"/>
          <w:numId w:val="4"/>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Per WHMC 11.28.080, the applicant shall, at its own cost and expense, procure and maintain in force policies of comprehensive public liability insurance in a combined single limit amount of at least one million dollars ($1,000,000.00) covering the applicant’s operations on the sidewalk. Such insurance shall be procured from an insurer authorized to do business in California, shall be subject to the approval in writing of the city, shall provide primary and not excessive coverage, shall name the city, its officers and employees, and the property owner as additional insureds and shall contain provisions that prohibit cancellation, modification, or lapse without thirty days’ prior written notice to the city.</w:t>
      </w:r>
    </w:p>
    <w:p w14:paraId="0254F19B" w14:textId="77777777" w:rsidR="00C10090" w:rsidRPr="00DC5985" w:rsidRDefault="00C10090" w:rsidP="00C10090">
      <w:pPr>
        <w:widowControl/>
        <w:autoSpaceDE/>
        <w:autoSpaceDN/>
        <w:spacing w:after="160" w:line="259" w:lineRule="auto"/>
        <w:ind w:left="2160" w:hanging="360"/>
        <w:jc w:val="both"/>
        <w:rPr>
          <w:rFonts w:eastAsia="Times New Roman"/>
          <w:sz w:val="24"/>
          <w:szCs w:val="24"/>
          <w:lang w:bidi="ar-SA"/>
        </w:rPr>
      </w:pPr>
    </w:p>
    <w:p w14:paraId="0FC587E6" w14:textId="77777777" w:rsidR="00C10090" w:rsidRPr="00DC5985" w:rsidRDefault="00C10090" w:rsidP="00C10090">
      <w:pPr>
        <w:widowControl/>
        <w:numPr>
          <w:ilvl w:val="2"/>
          <w:numId w:val="4"/>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In addition, the applicant shall procure and maintain in force Worker’s Compensation insurance with statutory limits, and employer’s liability insurance with limits of not less than one million dollars ($1,000,000.00) per accident.</w:t>
      </w:r>
    </w:p>
    <w:p w14:paraId="27FB4C10"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6EA1D38F" w14:textId="2CACAA5C" w:rsidR="00C10090" w:rsidRPr="00DC5985" w:rsidRDefault="00C10090" w:rsidP="00C10090">
      <w:pPr>
        <w:widowControl/>
        <w:numPr>
          <w:ilvl w:val="1"/>
          <w:numId w:val="4"/>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If </w:t>
      </w:r>
      <w:r w:rsidR="001C00FB">
        <w:rPr>
          <w:rFonts w:eastAsia="Times New Roman"/>
          <w:sz w:val="24"/>
          <w:szCs w:val="24"/>
          <w:lang w:bidi="ar-SA"/>
        </w:rPr>
        <w:t>a</w:t>
      </w:r>
      <w:r w:rsidRPr="00DC5985">
        <w:rPr>
          <w:rFonts w:eastAsia="Times New Roman"/>
          <w:sz w:val="24"/>
          <w:szCs w:val="24"/>
          <w:lang w:bidi="ar-SA"/>
        </w:rPr>
        <w:t xml:space="preserve"> food establishment has an existing license from the California Department of Alcohol Beverage Control (ABC), the food establishment must obtain a temporary permit from both the City of West Hollywood and ABC. Applicants shall adhere to ABC conditions of approval prior to serving alcohol. </w:t>
      </w:r>
    </w:p>
    <w:p w14:paraId="513DF54E" w14:textId="77777777" w:rsidR="00C10090" w:rsidRPr="00DC5985" w:rsidRDefault="00C10090" w:rsidP="002E138E">
      <w:pPr>
        <w:widowControl/>
        <w:autoSpaceDE/>
        <w:autoSpaceDN/>
        <w:spacing w:after="160" w:line="259" w:lineRule="auto"/>
        <w:contextualSpacing/>
        <w:jc w:val="both"/>
        <w:rPr>
          <w:rFonts w:eastAsiaTheme="minorEastAsia"/>
          <w:sz w:val="24"/>
          <w:szCs w:val="24"/>
          <w:lang w:bidi="ar-SA"/>
        </w:rPr>
      </w:pPr>
    </w:p>
    <w:p w14:paraId="50F8A1F4" w14:textId="77777777" w:rsidR="00C10090" w:rsidRPr="00DC5985" w:rsidRDefault="00C10090" w:rsidP="00C10090">
      <w:pPr>
        <w:widowControl/>
        <w:numPr>
          <w:ilvl w:val="1"/>
          <w:numId w:val="4"/>
        </w:numPr>
        <w:autoSpaceDE/>
        <w:autoSpaceDN/>
        <w:spacing w:after="160" w:line="259" w:lineRule="auto"/>
        <w:contextualSpacing/>
        <w:jc w:val="both"/>
        <w:rPr>
          <w:rFonts w:eastAsiaTheme="minorEastAsia"/>
          <w:sz w:val="24"/>
          <w:szCs w:val="24"/>
          <w:lang w:bidi="ar-SA"/>
        </w:rPr>
      </w:pPr>
      <w:r w:rsidRPr="00DC5985">
        <w:rPr>
          <w:rFonts w:eastAsiaTheme="minorEastAsia"/>
          <w:sz w:val="24"/>
          <w:szCs w:val="24"/>
          <w:lang w:bidi="ar-SA"/>
        </w:rPr>
        <w:t>Peddler’s Permit</w:t>
      </w:r>
      <w:r>
        <w:rPr>
          <w:rFonts w:eastAsiaTheme="minorEastAsia"/>
          <w:sz w:val="24"/>
          <w:szCs w:val="24"/>
          <w:lang w:bidi="ar-SA"/>
        </w:rPr>
        <w:t xml:space="preserve"> fee is waived for businesses that utilize food trucks </w:t>
      </w:r>
      <w:r w:rsidRPr="00DC5985">
        <w:rPr>
          <w:rFonts w:eastAsiaTheme="minorEastAsia"/>
          <w:sz w:val="24"/>
          <w:szCs w:val="24"/>
          <w:lang w:bidi="ar-SA"/>
        </w:rPr>
        <w:t xml:space="preserve">as part of the </w:t>
      </w:r>
      <w:proofErr w:type="gramStart"/>
      <w:r w:rsidRPr="00DC5985">
        <w:rPr>
          <w:rFonts w:eastAsiaTheme="minorEastAsia"/>
          <w:sz w:val="24"/>
          <w:szCs w:val="24"/>
          <w:lang w:bidi="ar-SA"/>
        </w:rPr>
        <w:t>OUT Zone</w:t>
      </w:r>
      <w:proofErr w:type="gramEnd"/>
      <w:r w:rsidRPr="00DC5985">
        <w:rPr>
          <w:rFonts w:eastAsiaTheme="minorEastAsia"/>
          <w:sz w:val="24"/>
          <w:szCs w:val="24"/>
          <w:lang w:bidi="ar-SA"/>
        </w:rPr>
        <w:t xml:space="preserve"> Permit. </w:t>
      </w:r>
    </w:p>
    <w:p w14:paraId="6D69E7B4" w14:textId="77777777" w:rsidR="00C10090" w:rsidRPr="00DC5985" w:rsidRDefault="00C10090" w:rsidP="00C10090">
      <w:pPr>
        <w:widowControl/>
        <w:autoSpaceDE/>
        <w:autoSpaceDN/>
        <w:spacing w:after="160" w:line="259" w:lineRule="auto"/>
        <w:contextualSpacing/>
        <w:jc w:val="both"/>
        <w:rPr>
          <w:rFonts w:eastAsiaTheme="minorEastAsia"/>
          <w:sz w:val="24"/>
          <w:szCs w:val="24"/>
          <w:lang w:bidi="ar-SA"/>
        </w:rPr>
      </w:pPr>
    </w:p>
    <w:p w14:paraId="12EACAF8" w14:textId="77777777" w:rsidR="00C10090" w:rsidRPr="00DC5985" w:rsidRDefault="00C10090" w:rsidP="00C10090">
      <w:pPr>
        <w:widowControl/>
        <w:numPr>
          <w:ilvl w:val="1"/>
          <w:numId w:val="4"/>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Temporary signage may be included as part of outdoor dining areas.</w:t>
      </w:r>
    </w:p>
    <w:p w14:paraId="54795932"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4E5FA97B" w14:textId="77777777" w:rsidR="00C10090" w:rsidRPr="00DC5985" w:rsidRDefault="00C10090" w:rsidP="00C10090">
      <w:pPr>
        <w:widowControl/>
        <w:numPr>
          <w:ilvl w:val="0"/>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OUTDOOR DINING SITES</w:t>
      </w:r>
    </w:p>
    <w:p w14:paraId="46F5B71D"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5B7EAECC" w14:textId="77777777" w:rsidR="00C10090" w:rsidRPr="00DC5985" w:rsidRDefault="00C10090" w:rsidP="00C10090">
      <w:pPr>
        <w:widowControl/>
        <w:numPr>
          <w:ilvl w:val="1"/>
          <w:numId w:val="3"/>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The outdoor dining area shall be permitted on public and/or private property, including the public right way, sidewalks, on- street parking spaces in permitted areas, parking areas or other private property located near or </w:t>
      </w:r>
      <w:proofErr w:type="gramStart"/>
      <w:r w:rsidRPr="00DC5985">
        <w:rPr>
          <w:rFonts w:eastAsia="Times New Roman"/>
          <w:sz w:val="24"/>
          <w:szCs w:val="24"/>
          <w:lang w:bidi="ar-SA"/>
        </w:rPr>
        <w:t>in close proximity to</w:t>
      </w:r>
      <w:proofErr w:type="gramEnd"/>
      <w:r w:rsidRPr="00DC5985">
        <w:rPr>
          <w:rFonts w:eastAsia="Times New Roman"/>
          <w:sz w:val="24"/>
          <w:szCs w:val="24"/>
          <w:lang w:bidi="ar-SA"/>
        </w:rPr>
        <w:t xml:space="preserve"> the business. If the business has on-site parking, the private parking may be used for outdoor dining/seating. Parking does not need to be added or replaced. </w:t>
      </w:r>
    </w:p>
    <w:p w14:paraId="2604AB17"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1C24692D" w14:textId="77777777" w:rsidR="00C10090" w:rsidRPr="00DC5985" w:rsidRDefault="00C10090" w:rsidP="00C10090">
      <w:pPr>
        <w:widowControl/>
        <w:numPr>
          <w:ilvl w:val="1"/>
          <w:numId w:val="3"/>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The final location and configuration of the outdoor dining area shall be subject to approval by the Director of the Planning and Development Services Department, who shall consider public safety issues and maintenance of minimum clearances to comply with ADA requirements and the safety and convenience of pedestrians and customers.</w:t>
      </w:r>
    </w:p>
    <w:p w14:paraId="24717616" w14:textId="46FAF094" w:rsidR="00C10090" w:rsidRPr="00DC5985" w:rsidRDefault="00C10090" w:rsidP="002E138E">
      <w:pPr>
        <w:widowControl/>
        <w:autoSpaceDE/>
        <w:autoSpaceDN/>
        <w:spacing w:after="160" w:line="259" w:lineRule="auto"/>
        <w:jc w:val="both"/>
        <w:rPr>
          <w:rFonts w:eastAsia="Times New Roman"/>
          <w:sz w:val="24"/>
          <w:szCs w:val="24"/>
          <w:lang w:bidi="ar-SA"/>
        </w:rPr>
      </w:pPr>
    </w:p>
    <w:p w14:paraId="2FCBEE1A" w14:textId="77777777" w:rsidR="00C10090" w:rsidRPr="00DC5985" w:rsidRDefault="00C10090" w:rsidP="00C10090">
      <w:pPr>
        <w:widowControl/>
        <w:numPr>
          <w:ilvl w:val="0"/>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DESIGN STANDARDS</w:t>
      </w:r>
    </w:p>
    <w:p w14:paraId="3D7A398E"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14FEDBD3" w14:textId="49C1DBC1" w:rsidR="00C10090" w:rsidRPr="00DC5985" w:rsidRDefault="00C10090" w:rsidP="00C10090">
      <w:pPr>
        <w:widowControl/>
        <w:numPr>
          <w:ilvl w:val="1"/>
          <w:numId w:val="2"/>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All structures, barriers, and/or equipment shall be temporary in nature. Establishments that serve alcoholic beverages in the outdoor dining area shall provide a temporary, removable barrier that satisfies these Standards </w:t>
      </w:r>
      <w:r w:rsidR="00C37100">
        <w:rPr>
          <w:rFonts w:eastAsia="Times New Roman"/>
          <w:sz w:val="24"/>
          <w:szCs w:val="24"/>
          <w:lang w:bidi="ar-SA"/>
        </w:rPr>
        <w:t xml:space="preserve">as well as any applicable standards </w:t>
      </w:r>
      <w:r w:rsidRPr="00DC5985">
        <w:rPr>
          <w:rFonts w:eastAsia="Times New Roman"/>
          <w:sz w:val="24"/>
          <w:szCs w:val="24"/>
          <w:lang w:bidi="ar-SA"/>
        </w:rPr>
        <w:t>of the</w:t>
      </w:r>
      <w:r w:rsidR="00E75DD2">
        <w:rPr>
          <w:rFonts w:eastAsia="Times New Roman"/>
          <w:sz w:val="24"/>
          <w:szCs w:val="24"/>
          <w:lang w:bidi="ar-SA"/>
        </w:rPr>
        <w:t xml:space="preserve"> City, </w:t>
      </w:r>
      <w:r w:rsidRPr="00DC5985">
        <w:rPr>
          <w:rFonts w:eastAsia="Times New Roman"/>
          <w:sz w:val="24"/>
          <w:szCs w:val="24"/>
          <w:lang w:bidi="ar-SA"/>
        </w:rPr>
        <w:t>Alcohol Beverage Control Board</w:t>
      </w:r>
      <w:r w:rsidR="00802A14">
        <w:rPr>
          <w:rFonts w:eastAsia="Times New Roman"/>
          <w:sz w:val="24"/>
          <w:szCs w:val="24"/>
          <w:lang w:bidi="ar-SA"/>
        </w:rPr>
        <w:t xml:space="preserve">, and County </w:t>
      </w:r>
      <w:r w:rsidR="00802A14" w:rsidRPr="00BE1511">
        <w:rPr>
          <w:sz w:val="24"/>
          <w:szCs w:val="24"/>
        </w:rPr>
        <w:t>of Los Angeles Department of Public Health</w:t>
      </w:r>
      <w:r w:rsidRPr="00DC5985">
        <w:rPr>
          <w:rFonts w:eastAsia="Times New Roman"/>
          <w:sz w:val="24"/>
          <w:szCs w:val="24"/>
          <w:lang w:bidi="ar-SA"/>
        </w:rPr>
        <w:t>.</w:t>
      </w:r>
    </w:p>
    <w:p w14:paraId="1043DBF6"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165A2996" w14:textId="77777777" w:rsidR="00C10090" w:rsidRPr="00DC5985" w:rsidRDefault="00C10090" w:rsidP="00C10090">
      <w:pPr>
        <w:widowControl/>
        <w:numPr>
          <w:ilvl w:val="1"/>
          <w:numId w:val="2"/>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Barriers shall conform to the Public Works Director's installation standards and be removable. Barriers need not be removed each </w:t>
      </w:r>
      <w:proofErr w:type="gramStart"/>
      <w:r w:rsidRPr="00DC5985">
        <w:rPr>
          <w:rFonts w:eastAsia="Times New Roman"/>
          <w:sz w:val="24"/>
          <w:szCs w:val="24"/>
          <w:lang w:bidi="ar-SA"/>
        </w:rPr>
        <w:t>evening, but</w:t>
      </w:r>
      <w:proofErr w:type="gramEnd"/>
      <w:r w:rsidRPr="00DC5985">
        <w:rPr>
          <w:rFonts w:eastAsia="Times New Roman"/>
          <w:sz w:val="24"/>
          <w:szCs w:val="24"/>
          <w:lang w:bidi="ar-SA"/>
        </w:rPr>
        <w:t xml:space="preserve"> shall be capable of being removed; if imbedded into the pavement they must be fixed through the use of recessed sleeves and posts, otherwise by wheels that can be locked into place or weighted in place. </w:t>
      </w:r>
    </w:p>
    <w:p w14:paraId="1BFA2255"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6603CB40" w14:textId="77777777" w:rsidR="00C10090" w:rsidRPr="00DC5985" w:rsidRDefault="00C10090" w:rsidP="00C10090">
      <w:pPr>
        <w:widowControl/>
        <w:numPr>
          <w:ilvl w:val="1"/>
          <w:numId w:val="2"/>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No additional parking shall be required for the outdoor dining. </w:t>
      </w:r>
    </w:p>
    <w:p w14:paraId="3A99552E"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27659403" w14:textId="2D185DF2" w:rsidR="00C10090" w:rsidRPr="00DC5985" w:rsidRDefault="00C10090" w:rsidP="00C10090">
      <w:pPr>
        <w:widowControl/>
        <w:numPr>
          <w:ilvl w:val="1"/>
          <w:numId w:val="2"/>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Up to two food trucks associated with the subject property business may be permitted on each property with an </w:t>
      </w:r>
      <w:proofErr w:type="gramStart"/>
      <w:r w:rsidRPr="00DC5985">
        <w:rPr>
          <w:rFonts w:eastAsia="Times New Roman"/>
          <w:sz w:val="24"/>
          <w:szCs w:val="24"/>
          <w:lang w:bidi="ar-SA"/>
        </w:rPr>
        <w:t>approved OUT</w:t>
      </w:r>
      <w:proofErr w:type="gramEnd"/>
      <w:r w:rsidRPr="00DC5985">
        <w:rPr>
          <w:rFonts w:eastAsia="Times New Roman"/>
          <w:sz w:val="24"/>
          <w:szCs w:val="24"/>
          <w:lang w:bidi="ar-SA"/>
        </w:rPr>
        <w:t xml:space="preserve"> Zone Permit. Food trucks </w:t>
      </w:r>
      <w:r w:rsidRPr="00DC5985">
        <w:rPr>
          <w:rFonts w:eastAsia="Times New Roman"/>
          <w:sz w:val="24"/>
          <w:szCs w:val="24"/>
          <w:lang w:bidi="ar-SA"/>
        </w:rPr>
        <w:lastRenderedPageBreak/>
        <w:t xml:space="preserve">as part of the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program are not permitted on public property. Adequate space and markings on the ground to facilitate socially distanced queueing are required.</w:t>
      </w:r>
    </w:p>
    <w:p w14:paraId="7EEC09CF"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4041386B" w14:textId="77777777" w:rsidR="00C10090" w:rsidRPr="00DC5985" w:rsidRDefault="00C10090" w:rsidP="00C10090">
      <w:pPr>
        <w:widowControl/>
        <w:numPr>
          <w:ilvl w:val="0"/>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STANDARDS OF OPERATION</w:t>
      </w:r>
    </w:p>
    <w:p w14:paraId="211E4235"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20DE9CDC" w14:textId="1DDA0388" w:rsidR="00C10090" w:rsidRPr="00DC5985" w:rsidRDefault="00C10090" w:rsidP="00C10090">
      <w:pPr>
        <w:widowControl/>
        <w:numPr>
          <w:ilvl w:val="1"/>
          <w:numId w:val="1"/>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Restaurant</w:t>
      </w:r>
      <w:r>
        <w:rPr>
          <w:rFonts w:eastAsia="Times New Roman"/>
          <w:sz w:val="24"/>
          <w:szCs w:val="24"/>
          <w:lang w:bidi="ar-SA"/>
        </w:rPr>
        <w:t>/Bar</w:t>
      </w:r>
      <w:r w:rsidRPr="00DC5985">
        <w:rPr>
          <w:rFonts w:eastAsia="Times New Roman"/>
          <w:sz w:val="24"/>
          <w:szCs w:val="24"/>
          <w:lang w:bidi="ar-SA"/>
        </w:rPr>
        <w:t xml:space="preserve"> management is responsible for operating and maintaining the outdoor dining area and shall not delegate or assign that responsibility. Outdoor dining areas shall be continuously supervised by management to ensure social distancing guidelines are being met. </w:t>
      </w:r>
    </w:p>
    <w:p w14:paraId="173460D7"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4F73E56E" w14:textId="25F488DE" w:rsidR="00C10090" w:rsidRPr="00DC5985" w:rsidRDefault="00C10090" w:rsidP="00C10090">
      <w:pPr>
        <w:widowControl/>
        <w:numPr>
          <w:ilvl w:val="1"/>
          <w:numId w:val="1"/>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Outdoor dining areas are limited to dine-in customers being served from </w:t>
      </w:r>
      <w:r w:rsidR="00802A14">
        <w:rPr>
          <w:rFonts w:eastAsia="Times New Roman"/>
          <w:sz w:val="24"/>
          <w:szCs w:val="24"/>
          <w:lang w:bidi="ar-SA"/>
        </w:rPr>
        <w:t xml:space="preserve">a </w:t>
      </w:r>
      <w:r w:rsidRPr="00DC5985">
        <w:rPr>
          <w:rFonts w:eastAsia="Times New Roman"/>
          <w:sz w:val="24"/>
          <w:szCs w:val="24"/>
          <w:lang w:bidi="ar-SA"/>
        </w:rPr>
        <w:t>restaurant</w:t>
      </w:r>
      <w:r w:rsidR="00802A14">
        <w:rPr>
          <w:rFonts w:eastAsia="Times New Roman"/>
          <w:sz w:val="24"/>
          <w:szCs w:val="24"/>
          <w:lang w:bidi="ar-SA"/>
        </w:rPr>
        <w:t>/bar</w:t>
      </w:r>
      <w:r w:rsidRPr="00DC5985">
        <w:rPr>
          <w:rFonts w:eastAsia="Times New Roman"/>
          <w:sz w:val="24"/>
          <w:szCs w:val="24"/>
          <w:lang w:bidi="ar-SA"/>
        </w:rPr>
        <w:t xml:space="preserve"> and associated food trucks,</w:t>
      </w:r>
      <w:r>
        <w:rPr>
          <w:rFonts w:eastAsia="Times New Roman"/>
          <w:sz w:val="24"/>
          <w:szCs w:val="24"/>
          <w:lang w:bidi="ar-SA"/>
        </w:rPr>
        <w:t xml:space="preserve"> </w:t>
      </w:r>
      <w:r w:rsidRPr="00DC5985">
        <w:rPr>
          <w:rFonts w:eastAsia="Times New Roman"/>
          <w:sz w:val="24"/>
          <w:szCs w:val="24"/>
          <w:lang w:bidi="ar-SA"/>
        </w:rPr>
        <w:t>as permitted (</w:t>
      </w:r>
      <w:proofErr w:type="gramStart"/>
      <w:r w:rsidRPr="00DC5985">
        <w:rPr>
          <w:rFonts w:eastAsia="Times New Roman"/>
          <w:sz w:val="24"/>
          <w:szCs w:val="24"/>
          <w:lang w:bidi="ar-SA"/>
        </w:rPr>
        <w:t>i.e.</w:t>
      </w:r>
      <w:proofErr w:type="gramEnd"/>
      <w:r w:rsidRPr="00DC5985">
        <w:rPr>
          <w:rFonts w:eastAsia="Times New Roman"/>
          <w:sz w:val="24"/>
          <w:szCs w:val="24"/>
          <w:lang w:bidi="ar-SA"/>
        </w:rPr>
        <w:t xml:space="preserve"> they cannot be destinations for take-out food and beverages).  </w:t>
      </w:r>
    </w:p>
    <w:p w14:paraId="2C35982F"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1F1C1A25" w14:textId="1AF4ABCD" w:rsidR="00C10090" w:rsidRPr="00DC5985" w:rsidRDefault="00C10090" w:rsidP="00C10090">
      <w:pPr>
        <w:widowControl/>
        <w:numPr>
          <w:ilvl w:val="1"/>
          <w:numId w:val="1"/>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Restaurant</w:t>
      </w:r>
      <w:r>
        <w:rPr>
          <w:rFonts w:eastAsia="Times New Roman"/>
          <w:sz w:val="24"/>
          <w:szCs w:val="24"/>
          <w:lang w:bidi="ar-SA"/>
        </w:rPr>
        <w:t>/</w:t>
      </w:r>
      <w:r w:rsidR="002E138E">
        <w:rPr>
          <w:rFonts w:eastAsia="Times New Roman"/>
          <w:sz w:val="24"/>
          <w:szCs w:val="24"/>
          <w:lang w:bidi="ar-SA"/>
        </w:rPr>
        <w:t>B</w:t>
      </w:r>
      <w:r>
        <w:rPr>
          <w:rFonts w:eastAsia="Times New Roman"/>
          <w:sz w:val="24"/>
          <w:szCs w:val="24"/>
          <w:lang w:bidi="ar-SA"/>
        </w:rPr>
        <w:t>ar</w:t>
      </w:r>
      <w:r w:rsidRPr="00DC5985">
        <w:rPr>
          <w:rFonts w:eastAsia="Times New Roman"/>
          <w:sz w:val="24"/>
          <w:szCs w:val="24"/>
          <w:lang w:bidi="ar-SA"/>
        </w:rPr>
        <w:t xml:space="preserve"> management shall keep the outdoor dining area clear of litter, food scraps, and soiled dishes and utensils </w:t>
      </w:r>
      <w:proofErr w:type="gramStart"/>
      <w:r w:rsidRPr="00DC5985">
        <w:rPr>
          <w:rFonts w:eastAsia="Times New Roman"/>
          <w:sz w:val="24"/>
          <w:szCs w:val="24"/>
          <w:lang w:bidi="ar-SA"/>
        </w:rPr>
        <w:t>at all times</w:t>
      </w:r>
      <w:proofErr w:type="gramEnd"/>
      <w:r w:rsidRPr="00DC5985">
        <w:rPr>
          <w:rFonts w:eastAsia="Times New Roman"/>
          <w:sz w:val="24"/>
          <w:szCs w:val="24"/>
          <w:lang w:bidi="ar-SA"/>
        </w:rPr>
        <w:t>. Trash receptacles shall be provided in outdoor dining areas used for consuming take-out items.</w:t>
      </w:r>
    </w:p>
    <w:p w14:paraId="1423B378"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38A8B4A6" w14:textId="77777777" w:rsidR="00C10090" w:rsidRPr="00DC5985" w:rsidRDefault="00C10090" w:rsidP="00C10090">
      <w:pPr>
        <w:widowControl/>
        <w:numPr>
          <w:ilvl w:val="1"/>
          <w:numId w:val="1"/>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At the end of each business day, establishments are required to clean (sweep and wash) the area in and around the outdoor dining area and remove the debris to a closed receptacle. No debris shall be swept, washed, or blown into the sidewalk, </w:t>
      </w:r>
      <w:proofErr w:type="gramStart"/>
      <w:r w:rsidRPr="00DC5985">
        <w:rPr>
          <w:rFonts w:eastAsia="Times New Roman"/>
          <w:sz w:val="24"/>
          <w:szCs w:val="24"/>
          <w:lang w:bidi="ar-SA"/>
        </w:rPr>
        <w:t>gutter</w:t>
      </w:r>
      <w:proofErr w:type="gramEnd"/>
      <w:r w:rsidRPr="00DC5985">
        <w:rPr>
          <w:rFonts w:eastAsia="Times New Roman"/>
          <w:sz w:val="24"/>
          <w:szCs w:val="24"/>
          <w:lang w:bidi="ar-SA"/>
        </w:rPr>
        <w:t xml:space="preserve"> or street in conformance with the City's storm water quality regulations.</w:t>
      </w:r>
    </w:p>
    <w:p w14:paraId="3B2704AB"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62EAEF15" w14:textId="1E8214B1" w:rsidR="00C10090" w:rsidRPr="00DC5985" w:rsidRDefault="00C10090" w:rsidP="00C10090">
      <w:pPr>
        <w:widowControl/>
        <w:numPr>
          <w:ilvl w:val="1"/>
          <w:numId w:val="1"/>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Upon termination of the </w:t>
      </w:r>
      <w:proofErr w:type="gramStart"/>
      <w:r w:rsidR="00E75DD2">
        <w:rPr>
          <w:rFonts w:eastAsia="Times New Roman"/>
          <w:sz w:val="24"/>
          <w:szCs w:val="24"/>
          <w:lang w:bidi="ar-SA"/>
        </w:rPr>
        <w:t>OUT Zone</w:t>
      </w:r>
      <w:proofErr w:type="gramEnd"/>
      <w:r w:rsidR="00E75DD2">
        <w:rPr>
          <w:rFonts w:eastAsia="Times New Roman"/>
          <w:sz w:val="24"/>
          <w:szCs w:val="24"/>
          <w:lang w:bidi="ar-SA"/>
        </w:rPr>
        <w:t xml:space="preserve"> Permit,</w:t>
      </w:r>
      <w:r w:rsidRPr="00DC5985">
        <w:rPr>
          <w:rFonts w:eastAsia="Times New Roman"/>
          <w:sz w:val="24"/>
          <w:szCs w:val="24"/>
          <w:lang w:bidi="ar-SA"/>
        </w:rPr>
        <w:t xml:space="preserve"> the Permittee shall immediately remove the barriers around the outdoor dining area, return the sidewalk to its original condition, and remove all personal property, furnishings, and equipment from the sidewalk. Any personal property remaining on the premises shall be removed pursuant to the laws of the State of California.</w:t>
      </w:r>
    </w:p>
    <w:p w14:paraId="69E2E619"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40A23562" w14:textId="66B4F0AD" w:rsidR="00C10090" w:rsidRPr="00350425" w:rsidRDefault="002E138E" w:rsidP="00C10090">
      <w:pPr>
        <w:numPr>
          <w:ilvl w:val="1"/>
          <w:numId w:val="1"/>
        </w:numPr>
        <w:spacing w:after="160" w:line="259" w:lineRule="auto"/>
        <w:jc w:val="both"/>
        <w:rPr>
          <w:rFonts w:asciiTheme="minorHAnsi" w:eastAsiaTheme="minorEastAsia" w:hAnsiTheme="minorHAnsi" w:cstheme="minorBidi"/>
          <w:sz w:val="24"/>
          <w:szCs w:val="24"/>
        </w:rPr>
      </w:pPr>
      <w:r>
        <w:rPr>
          <w:rFonts w:eastAsia="Times New Roman"/>
          <w:sz w:val="24"/>
          <w:szCs w:val="24"/>
          <w:lang w:bidi="ar-SA"/>
        </w:rPr>
        <w:t xml:space="preserve">Restaurants on </w:t>
      </w:r>
      <w:r w:rsidR="00C10090" w:rsidRPr="2BE0BFCC">
        <w:rPr>
          <w:rFonts w:eastAsia="Times New Roman"/>
          <w:sz w:val="24"/>
          <w:szCs w:val="24"/>
          <w:lang w:bidi="ar-SA"/>
        </w:rPr>
        <w:t>property abutting or adjacent to commercially zoned property are permitted to operate in the permitted outdoor expansion area from </w:t>
      </w:r>
      <w:r w:rsidR="00C10090">
        <w:rPr>
          <w:rFonts w:eastAsia="Times New Roman"/>
          <w:sz w:val="24"/>
          <w:szCs w:val="24"/>
          <w:lang w:bidi="ar-SA"/>
        </w:rPr>
        <w:t>6</w:t>
      </w:r>
      <w:r w:rsidR="00C10090" w:rsidRPr="2BE0BFCC">
        <w:rPr>
          <w:rFonts w:eastAsia="Times New Roman"/>
          <w:sz w:val="24"/>
          <w:szCs w:val="24"/>
          <w:lang w:bidi="ar-SA"/>
        </w:rPr>
        <w:t xml:space="preserve">:00 A.M. to 12:00 A.M., Sunday through Thursday, and from </w:t>
      </w:r>
      <w:r w:rsidR="00C10090">
        <w:rPr>
          <w:rFonts w:eastAsia="Times New Roman"/>
          <w:sz w:val="24"/>
          <w:szCs w:val="24"/>
          <w:lang w:bidi="ar-SA"/>
        </w:rPr>
        <w:t>6</w:t>
      </w:r>
      <w:r w:rsidR="00C10090" w:rsidRPr="2BE0BFCC">
        <w:rPr>
          <w:rFonts w:eastAsia="Times New Roman"/>
          <w:sz w:val="24"/>
          <w:szCs w:val="24"/>
          <w:lang w:bidi="ar-SA"/>
        </w:rPr>
        <w:t xml:space="preserve">:00 A.M. to 1:00 A.M., Friday and Saturday. Restaurants on property abutting, adjacent to, or across an alley from residentially zoned property are permitted to operate in the permitted outdoor expansion area from </w:t>
      </w:r>
      <w:r w:rsidR="00C10090">
        <w:rPr>
          <w:rFonts w:eastAsia="Times New Roman"/>
          <w:sz w:val="24"/>
          <w:szCs w:val="24"/>
          <w:lang w:bidi="ar-SA"/>
        </w:rPr>
        <w:t>6</w:t>
      </w:r>
      <w:r w:rsidR="00C10090" w:rsidRPr="2BE0BFCC">
        <w:rPr>
          <w:rFonts w:eastAsia="Times New Roman"/>
          <w:sz w:val="24"/>
          <w:szCs w:val="24"/>
          <w:lang w:bidi="ar-SA"/>
        </w:rPr>
        <w:t xml:space="preserve">:00 A.M. to 12:00 </w:t>
      </w:r>
      <w:r w:rsidR="00C10090">
        <w:rPr>
          <w:rFonts w:eastAsia="Times New Roman"/>
          <w:sz w:val="24"/>
          <w:szCs w:val="24"/>
          <w:lang w:bidi="ar-SA"/>
        </w:rPr>
        <w:t>A</w:t>
      </w:r>
      <w:r w:rsidR="00C10090" w:rsidRPr="2BE0BFCC">
        <w:rPr>
          <w:rFonts w:eastAsia="Times New Roman"/>
          <w:sz w:val="24"/>
          <w:szCs w:val="24"/>
          <w:lang w:bidi="ar-SA"/>
        </w:rPr>
        <w:t>.M. Monday through Sunday.</w:t>
      </w:r>
      <w:r w:rsidR="00C10090" w:rsidRPr="2BE0BFCC">
        <w:rPr>
          <w:sz w:val="24"/>
          <w:szCs w:val="24"/>
        </w:rPr>
        <w:t xml:space="preserve"> If the </w:t>
      </w:r>
      <w:r w:rsidR="00C10090" w:rsidRPr="2BE0BFCC">
        <w:rPr>
          <w:sz w:val="24"/>
          <w:szCs w:val="24"/>
        </w:rPr>
        <w:lastRenderedPageBreak/>
        <w:t xml:space="preserve">restaurant is </w:t>
      </w:r>
      <w:r w:rsidR="00C10090" w:rsidRPr="2BE0BFCC">
        <w:rPr>
          <w:color w:val="000000" w:themeColor="text1"/>
          <w:sz w:val="24"/>
          <w:szCs w:val="24"/>
        </w:rPr>
        <w:t xml:space="preserve">causing disturbances to surrounding properties, </w:t>
      </w:r>
      <w:r w:rsidR="00C10090" w:rsidRPr="2BE0BFCC">
        <w:rPr>
          <w:sz w:val="24"/>
          <w:szCs w:val="24"/>
        </w:rPr>
        <w:t>these hours may be reduced (or additional conditions imposed) through the Enforcement of Revocable Permit Provisions.</w:t>
      </w:r>
    </w:p>
    <w:p w14:paraId="2AE9ED60" w14:textId="77777777" w:rsidR="00C10090" w:rsidRPr="002E138E" w:rsidRDefault="00C10090" w:rsidP="002E138E">
      <w:pPr>
        <w:rPr>
          <w:sz w:val="24"/>
          <w:szCs w:val="24"/>
        </w:rPr>
      </w:pPr>
    </w:p>
    <w:p w14:paraId="00EA94EA" w14:textId="3F312A9F" w:rsidR="00B60B12" w:rsidRPr="00B60B12" w:rsidRDefault="00C10090" w:rsidP="00B60B12">
      <w:pPr>
        <w:numPr>
          <w:ilvl w:val="1"/>
          <w:numId w:val="1"/>
        </w:numPr>
        <w:spacing w:after="160" w:line="259" w:lineRule="auto"/>
        <w:jc w:val="both"/>
        <w:rPr>
          <w:sz w:val="24"/>
          <w:szCs w:val="24"/>
        </w:rPr>
      </w:pPr>
      <w:r w:rsidRPr="00350425">
        <w:rPr>
          <w:sz w:val="24"/>
          <w:szCs w:val="24"/>
        </w:rPr>
        <w:t>Bars</w:t>
      </w:r>
      <w:r w:rsidR="00802A14">
        <w:rPr>
          <w:sz w:val="24"/>
          <w:szCs w:val="24"/>
        </w:rPr>
        <w:t xml:space="preserve"> that possess a </w:t>
      </w:r>
      <w:proofErr w:type="gramStart"/>
      <w:r w:rsidR="00802A14">
        <w:rPr>
          <w:sz w:val="24"/>
          <w:szCs w:val="24"/>
        </w:rPr>
        <w:t>low risk</w:t>
      </w:r>
      <w:proofErr w:type="gramEnd"/>
      <w:r w:rsidR="00802A14">
        <w:rPr>
          <w:sz w:val="24"/>
          <w:szCs w:val="24"/>
        </w:rPr>
        <w:t xml:space="preserve"> public health permit issued to it by the County of Los Angeles,</w:t>
      </w:r>
      <w:r w:rsidRPr="00350425">
        <w:rPr>
          <w:sz w:val="24"/>
          <w:szCs w:val="24"/>
        </w:rPr>
        <w:t xml:space="preserve"> are permitted to operate in</w:t>
      </w:r>
      <w:r w:rsidR="00F23370">
        <w:rPr>
          <w:sz w:val="24"/>
          <w:szCs w:val="24"/>
        </w:rPr>
        <w:t xml:space="preserve"> the permitted outdoor expansion area from 11:30 a.m. to 10:00 p.m.</w:t>
      </w:r>
      <w:r w:rsidR="00FE69A7">
        <w:rPr>
          <w:sz w:val="24"/>
          <w:szCs w:val="24"/>
        </w:rPr>
        <w:t xml:space="preserve"> Monday through Sunday. If the bar is </w:t>
      </w:r>
      <w:r w:rsidR="00FE69A7" w:rsidRPr="2BE0BFCC">
        <w:rPr>
          <w:color w:val="000000" w:themeColor="text1"/>
          <w:sz w:val="24"/>
          <w:szCs w:val="24"/>
        </w:rPr>
        <w:t xml:space="preserve">causing disturbances to surrounding properties, </w:t>
      </w:r>
      <w:r w:rsidR="00FE69A7" w:rsidRPr="2BE0BFCC">
        <w:rPr>
          <w:sz w:val="24"/>
          <w:szCs w:val="24"/>
        </w:rPr>
        <w:t>these hours may be reduced (or additional conditions imposed) through the Enforcement of Revocable Permit Provisions</w:t>
      </w:r>
      <w:r w:rsidR="00FE69A7">
        <w:rPr>
          <w:sz w:val="24"/>
          <w:szCs w:val="24"/>
        </w:rPr>
        <w:t xml:space="preserve">. </w:t>
      </w:r>
      <w:r w:rsidR="00E75DD2">
        <w:rPr>
          <w:sz w:val="24"/>
          <w:szCs w:val="24"/>
        </w:rPr>
        <w:t>Also, c</w:t>
      </w:r>
      <w:r w:rsidR="00FE69A7">
        <w:rPr>
          <w:sz w:val="24"/>
          <w:szCs w:val="24"/>
        </w:rPr>
        <w:t xml:space="preserve">ustomers are limited to </w:t>
      </w:r>
      <w:r w:rsidR="00E75DD2">
        <w:rPr>
          <w:sz w:val="24"/>
          <w:szCs w:val="24"/>
        </w:rPr>
        <w:t xml:space="preserve">the maximum amount of time allowed by the current County Health Order, currently 90 minutes and as may be amended through the County Health Order. </w:t>
      </w:r>
    </w:p>
    <w:p w14:paraId="29E6C473"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150B2D12" w14:textId="77777777" w:rsidR="00C10090" w:rsidRPr="00DC5985" w:rsidRDefault="00C10090" w:rsidP="00C10090">
      <w:pPr>
        <w:widowControl/>
        <w:numPr>
          <w:ilvl w:val="0"/>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ENFORCEMENT OF REVOCABLE PERMIT</w:t>
      </w:r>
    </w:p>
    <w:p w14:paraId="68CCD557"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15216797" w14:textId="77777777" w:rsidR="00C10090" w:rsidRPr="00DC5985" w:rsidRDefault="00C10090" w:rsidP="00C10090">
      <w:pPr>
        <w:widowControl/>
        <w:numPr>
          <w:ilvl w:val="1"/>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Notice of violation of the outdoor design standards or standards of operation shall be made in writing to the Permittee or manager or other representative of business by any Code Enforcement Officer, Sherriff Department Official, or Fire Department Official of the City. The Permittee or manager or other representative of business shall immediately cure the violation upon receipt of notice. If the violation is not cured within thirty (30) minutes after issuance of the notice to the Permittee or manager or representative of business, unless otherwise specified, the Director may suspend or revoke the Encroachment Permit and the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Permit. Permittee or representative of business may otherwise be subject to administrative citations failing to comply with the notice of violation.</w:t>
      </w:r>
    </w:p>
    <w:p w14:paraId="3D8FBE6F"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4E89731A" w14:textId="62533AC6" w:rsidR="00C10090" w:rsidRPr="00DC5985" w:rsidRDefault="00C10090" w:rsidP="00C10090">
      <w:pPr>
        <w:widowControl/>
        <w:numPr>
          <w:ilvl w:val="1"/>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In the case of non-compliance with conditions of approval, substantial difficulties resulting from the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Permit issuance, or other unforeseen problems with the OUT Zone Permit, the Planning and Development Services Director has the right to reevaluate the permit or its conditions of approval; and, if the OUT Zone Permit has created impacts to the neighborhood or area surrounding the restaurant</w:t>
      </w:r>
      <w:r w:rsidR="001C00FB">
        <w:rPr>
          <w:rFonts w:eastAsia="Times New Roman"/>
          <w:sz w:val="24"/>
          <w:szCs w:val="24"/>
          <w:lang w:bidi="ar-SA"/>
        </w:rPr>
        <w:t>/bar</w:t>
      </w:r>
      <w:r w:rsidRPr="00DC5985">
        <w:rPr>
          <w:rFonts w:eastAsia="Times New Roman"/>
          <w:sz w:val="24"/>
          <w:szCs w:val="24"/>
          <w:lang w:bidi="ar-SA"/>
        </w:rPr>
        <w:t>, or Sherriff or Code Enforcement problems, the Temporary Permit may be revoked.</w:t>
      </w:r>
    </w:p>
    <w:p w14:paraId="0A1190EE"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5EF19DD3" w14:textId="77777777" w:rsidR="00C10090" w:rsidRPr="00DC5985" w:rsidRDefault="00C10090" w:rsidP="00C10090">
      <w:pPr>
        <w:widowControl/>
        <w:numPr>
          <w:ilvl w:val="1"/>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 xml:space="preserve">This is a revocable permit that is intended to allow business expansion for social distancing in a manner that does not cause disturbances to surrounding properties. In the case where the activity is endangering jeopardizing, or otherwise constituting a menace to the public convenience, health, interest, safety, or the general welfare of persons residing or working </w:t>
      </w:r>
      <w:r w:rsidRPr="00DC5985">
        <w:rPr>
          <w:rFonts w:eastAsia="Times New Roman"/>
          <w:sz w:val="24"/>
          <w:szCs w:val="24"/>
          <w:lang w:bidi="ar-SA"/>
        </w:rPr>
        <w:lastRenderedPageBreak/>
        <w:t xml:space="preserve">in the vicinity of the proposed use, the Director of Planning and Development Services may revoke the </w:t>
      </w:r>
      <w:proofErr w:type="gramStart"/>
      <w:r w:rsidRPr="00DC5985">
        <w:rPr>
          <w:rFonts w:eastAsia="Times New Roman"/>
          <w:sz w:val="24"/>
          <w:szCs w:val="24"/>
          <w:lang w:bidi="ar-SA"/>
        </w:rPr>
        <w:t>OUT Zone</w:t>
      </w:r>
      <w:proofErr w:type="gramEnd"/>
      <w:r w:rsidRPr="00DC5985">
        <w:rPr>
          <w:rFonts w:eastAsia="Times New Roman"/>
          <w:sz w:val="24"/>
          <w:szCs w:val="24"/>
          <w:lang w:bidi="ar-SA"/>
        </w:rPr>
        <w:t xml:space="preserve"> Permit.</w:t>
      </w:r>
    </w:p>
    <w:p w14:paraId="76409DA9" w14:textId="77777777" w:rsidR="00C10090" w:rsidRPr="00DC5985" w:rsidRDefault="00C10090" w:rsidP="00C10090">
      <w:pPr>
        <w:widowControl/>
        <w:autoSpaceDE/>
        <w:autoSpaceDN/>
        <w:spacing w:after="160" w:line="259" w:lineRule="auto"/>
        <w:jc w:val="both"/>
        <w:rPr>
          <w:rFonts w:eastAsia="Times New Roman"/>
          <w:sz w:val="24"/>
          <w:szCs w:val="24"/>
          <w:lang w:bidi="ar-SA"/>
        </w:rPr>
      </w:pPr>
    </w:p>
    <w:p w14:paraId="27ED5FD2" w14:textId="14BEA3DF" w:rsidR="00C10090" w:rsidRPr="00DC5985" w:rsidRDefault="00C10090" w:rsidP="00C10090">
      <w:pPr>
        <w:widowControl/>
        <w:numPr>
          <w:ilvl w:val="0"/>
          <w:numId w:val="6"/>
        </w:numPr>
        <w:autoSpaceDE/>
        <w:autoSpaceDN/>
        <w:spacing w:after="160" w:line="259" w:lineRule="auto"/>
        <w:contextualSpacing/>
        <w:jc w:val="both"/>
        <w:rPr>
          <w:rFonts w:eastAsiaTheme="minorEastAsia"/>
          <w:sz w:val="24"/>
          <w:szCs w:val="24"/>
          <w:lang w:bidi="ar-SA"/>
        </w:rPr>
      </w:pPr>
      <w:r w:rsidRPr="00DC5985">
        <w:rPr>
          <w:rFonts w:eastAsia="Times New Roman"/>
          <w:sz w:val="24"/>
          <w:szCs w:val="24"/>
          <w:lang w:bidi="ar-SA"/>
        </w:rPr>
        <w:t>OUT ZONE EXTENDED HOURS PERMIT</w:t>
      </w:r>
      <w:r w:rsidR="001C00FB">
        <w:rPr>
          <w:rFonts w:eastAsia="Times New Roman"/>
          <w:sz w:val="24"/>
          <w:szCs w:val="24"/>
          <w:lang w:bidi="ar-SA"/>
        </w:rPr>
        <w:t xml:space="preserve"> FOR RESTAURANTS </w:t>
      </w:r>
    </w:p>
    <w:p w14:paraId="5881C5D7" w14:textId="77777777" w:rsidR="00C10090" w:rsidRPr="00DC5985" w:rsidRDefault="00C10090" w:rsidP="002E138E">
      <w:pPr>
        <w:widowControl/>
        <w:autoSpaceDE/>
        <w:autoSpaceDN/>
        <w:spacing w:after="160" w:line="259" w:lineRule="auto"/>
        <w:jc w:val="both"/>
        <w:rPr>
          <w:rFonts w:eastAsia="Times New Roman"/>
          <w:sz w:val="24"/>
          <w:szCs w:val="24"/>
          <w:lang w:bidi="ar-SA"/>
        </w:rPr>
      </w:pPr>
    </w:p>
    <w:p w14:paraId="058FBF0C" w14:textId="66F0087E" w:rsidR="00C10090" w:rsidRPr="00DC5985" w:rsidRDefault="00C10090" w:rsidP="00C10090">
      <w:pPr>
        <w:widowControl/>
        <w:numPr>
          <w:ilvl w:val="1"/>
          <w:numId w:val="6"/>
        </w:numPr>
        <w:autoSpaceDE/>
        <w:autoSpaceDN/>
        <w:spacing w:after="160" w:line="259" w:lineRule="auto"/>
        <w:ind w:right="528"/>
        <w:contextualSpacing/>
        <w:jc w:val="both"/>
        <w:rPr>
          <w:rFonts w:eastAsiaTheme="minorEastAsia"/>
          <w:sz w:val="24"/>
          <w:szCs w:val="24"/>
          <w:lang w:bidi="ar-SA"/>
        </w:rPr>
      </w:pPr>
      <w:r w:rsidRPr="00DC5985">
        <w:rPr>
          <w:rFonts w:eastAsia="Times New Roman"/>
          <w:sz w:val="24"/>
          <w:szCs w:val="24"/>
          <w:lang w:bidi="ar-SA"/>
        </w:rPr>
        <w:t>Restaurants may request an OUT Zone Extended Hours Permit to operate until 2:00 A.M.</w:t>
      </w:r>
      <w:r w:rsidR="001C00FB">
        <w:rPr>
          <w:rFonts w:eastAsia="Times New Roman"/>
          <w:sz w:val="24"/>
          <w:szCs w:val="24"/>
          <w:lang w:bidi="ar-SA"/>
        </w:rPr>
        <w:t xml:space="preserve"> Bars are not </w:t>
      </w:r>
      <w:r w:rsidR="00017A9B">
        <w:rPr>
          <w:rFonts w:eastAsia="Times New Roman"/>
          <w:sz w:val="24"/>
          <w:szCs w:val="24"/>
          <w:lang w:bidi="ar-SA"/>
        </w:rPr>
        <w:t xml:space="preserve">currently </w:t>
      </w:r>
      <w:r w:rsidR="001C00FB">
        <w:rPr>
          <w:rFonts w:eastAsia="Times New Roman"/>
          <w:sz w:val="24"/>
          <w:szCs w:val="24"/>
          <w:lang w:bidi="ar-SA"/>
        </w:rPr>
        <w:t>eligible to apply for this request</w:t>
      </w:r>
      <w:r w:rsidR="00017A9B">
        <w:rPr>
          <w:rFonts w:eastAsia="Times New Roman"/>
          <w:sz w:val="24"/>
          <w:szCs w:val="24"/>
          <w:lang w:bidi="ar-SA"/>
        </w:rPr>
        <w:t xml:space="preserve"> based on the hours permitted under the County Health Order</w:t>
      </w:r>
      <w:r w:rsidR="001C00FB">
        <w:rPr>
          <w:rFonts w:eastAsia="Times New Roman"/>
          <w:sz w:val="24"/>
          <w:szCs w:val="24"/>
          <w:lang w:bidi="ar-SA"/>
        </w:rPr>
        <w:t>.</w:t>
      </w:r>
    </w:p>
    <w:p w14:paraId="76A0DF16" w14:textId="77777777" w:rsidR="00C10090" w:rsidRPr="00DC5985" w:rsidRDefault="00C10090" w:rsidP="00C10090">
      <w:pPr>
        <w:widowControl/>
        <w:numPr>
          <w:ilvl w:val="1"/>
          <w:numId w:val="6"/>
        </w:numPr>
        <w:autoSpaceDE/>
        <w:autoSpaceDN/>
        <w:spacing w:after="160" w:line="259" w:lineRule="auto"/>
        <w:ind w:right="528"/>
        <w:contextualSpacing/>
        <w:jc w:val="both"/>
        <w:rPr>
          <w:rFonts w:eastAsiaTheme="minorEastAsia"/>
          <w:sz w:val="24"/>
          <w:szCs w:val="24"/>
          <w:lang w:bidi="ar-SA"/>
        </w:rPr>
      </w:pPr>
      <w:r w:rsidRPr="00DC5985">
        <w:rPr>
          <w:rFonts w:eastAsia="Times New Roman"/>
          <w:sz w:val="24"/>
          <w:szCs w:val="24"/>
          <w:lang w:bidi="ar-SA"/>
        </w:rPr>
        <w:t>Application Materials: Submittal requirements include an approved or pending Out Zone Permit site plan, proposed hours of operation, proposed measures to avoid any violation of the Noise Ordinance, as well as any other requirements outlined in the OUT Zone Extended Hours application form.</w:t>
      </w:r>
    </w:p>
    <w:p w14:paraId="149B43E2" w14:textId="77777777" w:rsidR="00C10090" w:rsidRPr="00DC5985" w:rsidRDefault="00C10090" w:rsidP="00C10090">
      <w:pPr>
        <w:widowControl/>
        <w:numPr>
          <w:ilvl w:val="1"/>
          <w:numId w:val="6"/>
        </w:numPr>
        <w:autoSpaceDE/>
        <w:autoSpaceDN/>
        <w:spacing w:after="160" w:line="259" w:lineRule="auto"/>
        <w:ind w:right="528"/>
        <w:contextualSpacing/>
        <w:jc w:val="both"/>
        <w:rPr>
          <w:rFonts w:eastAsiaTheme="minorEastAsia"/>
          <w:sz w:val="24"/>
          <w:szCs w:val="24"/>
          <w:lang w:bidi="ar-SA"/>
        </w:rPr>
      </w:pPr>
      <w:r w:rsidRPr="2BE0BFCC">
        <w:rPr>
          <w:rFonts w:eastAsia="Times New Roman"/>
          <w:sz w:val="24"/>
          <w:szCs w:val="24"/>
          <w:lang w:bidi="ar-SA"/>
        </w:rPr>
        <w:t>Hearing Required: A Director’s Hearing is required for review and determination by the Planning and Development Services Director, in compliance with Section 19.74 of the West Hollywood Municipal Code, and as otherwise outlined in this section.</w:t>
      </w:r>
    </w:p>
    <w:p w14:paraId="2387F65E" w14:textId="77777777" w:rsidR="00C10090" w:rsidRPr="00DC5985" w:rsidRDefault="00C10090" w:rsidP="00C10090">
      <w:pPr>
        <w:widowControl/>
        <w:numPr>
          <w:ilvl w:val="1"/>
          <w:numId w:val="6"/>
        </w:numPr>
        <w:autoSpaceDE/>
        <w:autoSpaceDN/>
        <w:spacing w:after="160" w:line="259" w:lineRule="auto"/>
        <w:ind w:right="528"/>
        <w:contextualSpacing/>
        <w:jc w:val="both"/>
        <w:rPr>
          <w:rFonts w:eastAsiaTheme="minorEastAsia"/>
          <w:sz w:val="24"/>
          <w:szCs w:val="24"/>
          <w:lang w:bidi="ar-SA"/>
        </w:rPr>
      </w:pPr>
      <w:r w:rsidRPr="00DC5985">
        <w:rPr>
          <w:rFonts w:eastAsia="Times New Roman"/>
          <w:sz w:val="24"/>
          <w:szCs w:val="24"/>
          <w:lang w:bidi="ar-SA"/>
        </w:rPr>
        <w:t xml:space="preserve">Noticing:  All noticing requirements shall comply with 19.74, except as otherwise noted below:  </w:t>
      </w:r>
    </w:p>
    <w:p w14:paraId="32032FA5" w14:textId="77777777" w:rsidR="00C10090" w:rsidRPr="00DC5985" w:rsidRDefault="00C10090" w:rsidP="00C10090">
      <w:pPr>
        <w:widowControl/>
        <w:numPr>
          <w:ilvl w:val="2"/>
          <w:numId w:val="6"/>
        </w:numPr>
        <w:autoSpaceDE/>
        <w:autoSpaceDN/>
        <w:spacing w:after="160" w:line="259" w:lineRule="auto"/>
        <w:ind w:right="528"/>
        <w:contextualSpacing/>
        <w:jc w:val="both"/>
        <w:rPr>
          <w:rFonts w:eastAsiaTheme="minorEastAsia"/>
          <w:sz w:val="24"/>
          <w:szCs w:val="24"/>
          <w:lang w:bidi="ar-SA"/>
        </w:rPr>
      </w:pPr>
      <w:r w:rsidRPr="00DC5985">
        <w:rPr>
          <w:rFonts w:eastAsia="Times New Roman"/>
          <w:sz w:val="24"/>
          <w:szCs w:val="24"/>
          <w:lang w:bidi="ar-SA"/>
        </w:rPr>
        <w:t xml:space="preserve">Surrounding Residents and Property Owners: Notice of hearing shall be sent a minimum of 10 days before the scheduled public hearing to all owners of real property as shown on the county’s current equalized assessment roll, and all tenants within a radius of 200 feet. </w:t>
      </w:r>
    </w:p>
    <w:p w14:paraId="3F4788F6" w14:textId="77777777" w:rsidR="00C10090" w:rsidRPr="00DC5985" w:rsidRDefault="00C10090" w:rsidP="00C10090">
      <w:pPr>
        <w:widowControl/>
        <w:numPr>
          <w:ilvl w:val="2"/>
          <w:numId w:val="6"/>
        </w:numPr>
        <w:autoSpaceDE/>
        <w:autoSpaceDN/>
        <w:spacing w:after="160" w:line="259" w:lineRule="auto"/>
        <w:ind w:right="528"/>
        <w:contextualSpacing/>
        <w:jc w:val="both"/>
        <w:rPr>
          <w:rFonts w:eastAsiaTheme="minorEastAsia"/>
          <w:sz w:val="24"/>
          <w:szCs w:val="24"/>
          <w:lang w:bidi="ar-SA"/>
        </w:rPr>
      </w:pPr>
      <w:r w:rsidRPr="00DC5985">
        <w:rPr>
          <w:rFonts w:eastAsia="Times New Roman"/>
          <w:sz w:val="24"/>
          <w:szCs w:val="24"/>
          <w:lang w:bidi="ar-SA"/>
        </w:rPr>
        <w:t>Posting of Site. A display board containing notice shall be posted at the subject parcel not more than 5 feet inside the street facing property line at least 10 days before the initial hearing or any appeal hearing. The sign shall be a minimum of 11 inches tall and 17 inches wide, and shall include the permit number, the address and a description of the project, the date of the hearing and appropriate City staff contact information. No part of the sign shall exceed eight feet above grade. The applicant is responsible for the preparation, installation, and maintenance of the posted notice. The applicant shall submit to the city proof of posting verifying that the sign was posted on the site in a timely manner. Subsection 19.74.020B(3)(b) of the Municipal Code applies. The extended posting periods set out in Executive Order No. 2020-01 do not apply</w:t>
      </w:r>
      <w:r>
        <w:rPr>
          <w:rFonts w:eastAsia="Times New Roman"/>
          <w:sz w:val="24"/>
          <w:szCs w:val="24"/>
          <w:lang w:bidi="ar-SA"/>
        </w:rPr>
        <w:t>.</w:t>
      </w:r>
    </w:p>
    <w:p w14:paraId="365E0BCD" w14:textId="77777777" w:rsidR="00C10090" w:rsidRPr="00DC5985" w:rsidRDefault="00C10090" w:rsidP="00C10090">
      <w:pPr>
        <w:widowControl/>
        <w:autoSpaceDE/>
        <w:autoSpaceDN/>
        <w:spacing w:after="160" w:line="259" w:lineRule="auto"/>
        <w:ind w:left="2160" w:right="528"/>
        <w:contextualSpacing/>
        <w:jc w:val="both"/>
        <w:rPr>
          <w:rFonts w:eastAsiaTheme="minorEastAsia"/>
          <w:sz w:val="24"/>
          <w:szCs w:val="24"/>
          <w:lang w:bidi="ar-SA"/>
        </w:rPr>
      </w:pPr>
    </w:p>
    <w:p w14:paraId="50F7876C" w14:textId="77777777" w:rsidR="00C10090" w:rsidRPr="00DC5985" w:rsidRDefault="00C10090" w:rsidP="00C10090">
      <w:pPr>
        <w:widowControl/>
        <w:numPr>
          <w:ilvl w:val="1"/>
          <w:numId w:val="6"/>
        </w:numPr>
        <w:autoSpaceDE/>
        <w:autoSpaceDN/>
        <w:spacing w:after="160" w:line="259" w:lineRule="auto"/>
        <w:ind w:right="528"/>
        <w:contextualSpacing/>
        <w:jc w:val="both"/>
        <w:rPr>
          <w:rFonts w:eastAsiaTheme="minorEastAsia"/>
          <w:sz w:val="24"/>
          <w:szCs w:val="24"/>
          <w:lang w:bidi="ar-SA"/>
        </w:rPr>
      </w:pPr>
      <w:r w:rsidRPr="00DC5985">
        <w:rPr>
          <w:rFonts w:eastAsia="Times New Roman"/>
          <w:sz w:val="24"/>
          <w:szCs w:val="24"/>
          <w:lang w:bidi="ar-SA"/>
        </w:rPr>
        <w:t xml:space="preserve">Findings:  In order to approve an OUT Zone Extended Hours Permit, the Director shall make the following findings: </w:t>
      </w:r>
    </w:p>
    <w:p w14:paraId="43130CCE" w14:textId="77777777" w:rsidR="00C10090" w:rsidRPr="00DC5985" w:rsidRDefault="00C10090" w:rsidP="00C10090">
      <w:pPr>
        <w:widowControl/>
        <w:numPr>
          <w:ilvl w:val="2"/>
          <w:numId w:val="6"/>
        </w:numPr>
        <w:autoSpaceDE/>
        <w:autoSpaceDN/>
        <w:spacing w:after="160" w:line="259" w:lineRule="auto"/>
        <w:ind w:left="2340" w:right="528" w:hanging="360"/>
        <w:contextualSpacing/>
        <w:jc w:val="both"/>
        <w:rPr>
          <w:rFonts w:eastAsiaTheme="minorEastAsia"/>
          <w:sz w:val="24"/>
          <w:szCs w:val="24"/>
          <w:lang w:bidi="ar-SA"/>
        </w:rPr>
      </w:pPr>
      <w:r w:rsidRPr="00DC5985">
        <w:rPr>
          <w:rFonts w:eastAsia="Times New Roman"/>
          <w:sz w:val="24"/>
          <w:szCs w:val="24"/>
          <w:lang w:bidi="ar-SA"/>
        </w:rPr>
        <w:lastRenderedPageBreak/>
        <w:t xml:space="preserve"> The establishment, maintenance, or operation of the proposed outdoor use with the proposed </w:t>
      </w:r>
      <w:proofErr w:type="gramStart"/>
      <w:r w:rsidRPr="00DC5985">
        <w:rPr>
          <w:rFonts w:eastAsia="Times New Roman"/>
          <w:sz w:val="24"/>
          <w:szCs w:val="24"/>
          <w:lang w:bidi="ar-SA"/>
        </w:rPr>
        <w:t>late night</w:t>
      </w:r>
      <w:proofErr w:type="gramEnd"/>
      <w:r w:rsidRPr="00DC5985">
        <w:rPr>
          <w:rFonts w:eastAsia="Times New Roman"/>
          <w:sz w:val="24"/>
          <w:szCs w:val="24"/>
          <w:lang w:bidi="ar-SA"/>
        </w:rPr>
        <w:t xml:space="preserve"> hours will not endanger, jeopardize, or otherwise constitute a menace to the public convenience, health, interest, safety, or general welfare of persons residing in the neighborhood of the proposed use.</w:t>
      </w:r>
    </w:p>
    <w:p w14:paraId="4CDF1B1E" w14:textId="77777777" w:rsidR="00C10090" w:rsidRPr="00DC5985" w:rsidRDefault="00C10090" w:rsidP="002E138E">
      <w:pPr>
        <w:widowControl/>
        <w:autoSpaceDE/>
        <w:autoSpaceDN/>
        <w:spacing w:after="160" w:line="259" w:lineRule="auto"/>
        <w:ind w:right="528"/>
        <w:jc w:val="both"/>
        <w:rPr>
          <w:rFonts w:eastAsia="Times New Roman"/>
          <w:sz w:val="24"/>
          <w:szCs w:val="24"/>
          <w:lang w:bidi="ar-SA"/>
        </w:rPr>
      </w:pPr>
    </w:p>
    <w:p w14:paraId="26203766" w14:textId="77777777" w:rsidR="00C10090" w:rsidRPr="00DC5985" w:rsidRDefault="00C10090" w:rsidP="00C10090">
      <w:pPr>
        <w:widowControl/>
        <w:numPr>
          <w:ilvl w:val="1"/>
          <w:numId w:val="6"/>
        </w:numPr>
        <w:autoSpaceDE/>
        <w:autoSpaceDN/>
        <w:spacing w:after="160" w:line="259" w:lineRule="auto"/>
        <w:ind w:right="528"/>
        <w:contextualSpacing/>
        <w:jc w:val="both"/>
        <w:rPr>
          <w:rFonts w:eastAsiaTheme="minorEastAsia"/>
          <w:sz w:val="24"/>
          <w:szCs w:val="24"/>
          <w:lang w:bidi="ar-SA"/>
        </w:rPr>
      </w:pPr>
      <w:r w:rsidRPr="00DC5985">
        <w:rPr>
          <w:rFonts w:eastAsia="Times New Roman"/>
          <w:sz w:val="24"/>
          <w:szCs w:val="24"/>
          <w:lang w:bidi="ar-SA"/>
        </w:rPr>
        <w:t xml:space="preserve">Conditions: The following conditions may be applied to OUT Zone Extended Hours Permits: </w:t>
      </w:r>
    </w:p>
    <w:p w14:paraId="3CFA144E" w14:textId="77777777" w:rsidR="00C10090" w:rsidRPr="00DC5985" w:rsidRDefault="00C10090" w:rsidP="00C10090">
      <w:pPr>
        <w:pStyle w:val="ListParagraph"/>
        <w:widowControl/>
        <w:numPr>
          <w:ilvl w:val="2"/>
          <w:numId w:val="6"/>
        </w:numPr>
        <w:autoSpaceDE/>
        <w:autoSpaceDN/>
        <w:spacing w:after="160" w:line="259" w:lineRule="auto"/>
        <w:ind w:left="2340" w:right="528" w:hanging="360"/>
        <w:contextualSpacing/>
        <w:rPr>
          <w:rFonts w:eastAsiaTheme="minorEastAsia"/>
          <w:sz w:val="24"/>
          <w:szCs w:val="24"/>
          <w:lang w:bidi="ar-SA"/>
        </w:rPr>
      </w:pPr>
      <w:r w:rsidRPr="00DC5985">
        <w:rPr>
          <w:rFonts w:eastAsia="Times New Roman"/>
          <w:sz w:val="24"/>
          <w:szCs w:val="24"/>
          <w:lang w:bidi="ar-SA"/>
        </w:rPr>
        <w:t xml:space="preserve">Proper mitigation measures should be applied to eliminate potential impacts related to loitering and noise.  </w:t>
      </w:r>
    </w:p>
    <w:p w14:paraId="60E9BC6A" w14:textId="77777777" w:rsidR="00C10090" w:rsidRPr="00DC5985" w:rsidRDefault="00C10090" w:rsidP="00C10090">
      <w:pPr>
        <w:pStyle w:val="ListParagraph"/>
        <w:widowControl/>
        <w:numPr>
          <w:ilvl w:val="2"/>
          <w:numId w:val="6"/>
        </w:numPr>
        <w:autoSpaceDE/>
        <w:autoSpaceDN/>
        <w:spacing w:after="160" w:line="259" w:lineRule="auto"/>
        <w:ind w:left="2340" w:right="528" w:hanging="360"/>
        <w:contextualSpacing/>
        <w:rPr>
          <w:rFonts w:eastAsiaTheme="minorEastAsia"/>
          <w:sz w:val="24"/>
          <w:szCs w:val="24"/>
          <w:lang w:bidi="ar-SA"/>
        </w:rPr>
      </w:pPr>
      <w:r w:rsidRPr="00DC5985">
        <w:rPr>
          <w:rFonts w:eastAsia="Times New Roman"/>
          <w:sz w:val="24"/>
          <w:szCs w:val="24"/>
          <w:lang w:bidi="ar-SA"/>
        </w:rPr>
        <w:t>A sound buffering, acoustic wall may be required along property lines adjacent to the outdoor dining area. The design and height of the wall shall be approved by the Director.</w:t>
      </w:r>
    </w:p>
    <w:p w14:paraId="01EE24AD" w14:textId="77777777" w:rsidR="00C10090" w:rsidRPr="00DC5985" w:rsidRDefault="00C10090" w:rsidP="00C10090">
      <w:pPr>
        <w:pStyle w:val="ListParagraph"/>
        <w:widowControl/>
        <w:numPr>
          <w:ilvl w:val="2"/>
          <w:numId w:val="6"/>
        </w:numPr>
        <w:autoSpaceDE/>
        <w:autoSpaceDN/>
        <w:spacing w:after="160" w:line="259" w:lineRule="auto"/>
        <w:ind w:left="2340" w:right="528" w:hanging="360"/>
        <w:contextualSpacing/>
        <w:rPr>
          <w:rFonts w:eastAsiaTheme="minorEastAsia"/>
          <w:sz w:val="24"/>
          <w:szCs w:val="24"/>
          <w:lang w:bidi="ar-SA"/>
        </w:rPr>
      </w:pPr>
      <w:r w:rsidRPr="00DC5985">
        <w:rPr>
          <w:rFonts w:eastAsia="Times New Roman"/>
          <w:sz w:val="24"/>
          <w:szCs w:val="24"/>
          <w:lang w:bidi="ar-SA"/>
        </w:rPr>
        <w:t xml:space="preserve">Any other conditions to ensure that adjacent residential neighborhood will not be negatively impacted. </w:t>
      </w:r>
    </w:p>
    <w:p w14:paraId="28019F1F" w14:textId="77777777" w:rsidR="00C10090" w:rsidRPr="00DC5985" w:rsidRDefault="00C10090" w:rsidP="00C10090">
      <w:pPr>
        <w:pStyle w:val="ListParagraph"/>
        <w:widowControl/>
        <w:numPr>
          <w:ilvl w:val="2"/>
          <w:numId w:val="6"/>
        </w:numPr>
        <w:autoSpaceDE/>
        <w:autoSpaceDN/>
        <w:spacing w:after="160" w:line="259" w:lineRule="auto"/>
        <w:ind w:left="2340" w:right="528" w:hanging="360"/>
        <w:contextualSpacing/>
        <w:rPr>
          <w:rFonts w:eastAsiaTheme="minorEastAsia"/>
          <w:sz w:val="24"/>
          <w:szCs w:val="24"/>
          <w:lang w:bidi="ar-SA"/>
        </w:rPr>
      </w:pPr>
      <w:r w:rsidRPr="00DC5985">
        <w:rPr>
          <w:rFonts w:eastAsia="Times New Roman"/>
          <w:sz w:val="24"/>
          <w:szCs w:val="24"/>
          <w:lang w:bidi="ar-SA"/>
        </w:rPr>
        <w:t xml:space="preserve">Should any conditions of the </w:t>
      </w:r>
      <w:proofErr w:type="gramStart"/>
      <w:r w:rsidRPr="00DC5985">
        <w:rPr>
          <w:rFonts w:eastAsia="Times New Roman"/>
          <w:sz w:val="24"/>
          <w:szCs w:val="24"/>
          <w:lang w:bidi="ar-SA"/>
        </w:rPr>
        <w:t>O</w:t>
      </w:r>
      <w:r>
        <w:rPr>
          <w:rFonts w:eastAsia="Times New Roman"/>
          <w:sz w:val="24"/>
          <w:szCs w:val="24"/>
          <w:lang w:bidi="ar-SA"/>
        </w:rPr>
        <w:t>UT</w:t>
      </w:r>
      <w:r w:rsidRPr="00DC5985">
        <w:rPr>
          <w:rFonts w:eastAsia="Times New Roman"/>
          <w:sz w:val="24"/>
          <w:szCs w:val="24"/>
          <w:lang w:bidi="ar-SA"/>
        </w:rPr>
        <w:t xml:space="preserve"> Zone</w:t>
      </w:r>
      <w:proofErr w:type="gramEnd"/>
      <w:r w:rsidRPr="00DC5985">
        <w:rPr>
          <w:rFonts w:eastAsia="Times New Roman"/>
          <w:sz w:val="24"/>
          <w:szCs w:val="24"/>
          <w:lang w:bidi="ar-SA"/>
        </w:rPr>
        <w:t xml:space="preserve"> Permit and Extended Hours Permit conflict, the conditions of the Extended Hours Permit apply.   </w:t>
      </w:r>
    </w:p>
    <w:p w14:paraId="61422A6D" w14:textId="16AD6954" w:rsidR="00C10090" w:rsidRPr="00B60B12" w:rsidRDefault="00C10090" w:rsidP="00C10090">
      <w:pPr>
        <w:widowControl/>
        <w:numPr>
          <w:ilvl w:val="1"/>
          <w:numId w:val="6"/>
        </w:numPr>
        <w:autoSpaceDE/>
        <w:autoSpaceDN/>
        <w:spacing w:after="160" w:line="259" w:lineRule="auto"/>
        <w:ind w:right="527"/>
        <w:contextualSpacing/>
        <w:jc w:val="both"/>
        <w:rPr>
          <w:rFonts w:eastAsiaTheme="minorEastAsia"/>
          <w:sz w:val="24"/>
          <w:szCs w:val="24"/>
          <w:lang w:bidi="ar-SA"/>
        </w:rPr>
      </w:pPr>
      <w:r w:rsidRPr="00DC5985">
        <w:rPr>
          <w:rFonts w:eastAsia="Times New Roman"/>
          <w:sz w:val="24"/>
          <w:szCs w:val="24"/>
          <w:lang w:bidi="ar-SA"/>
        </w:rPr>
        <w:t>Any decision rendered by the Planning and Development Services Director regarding approval of extended hours of operation may be appealed to the Assistant City Manager, followed by an appeal to the City Council, in accordance with Section 19.76, Appeals, with the same noticing requirements as the OUT Zone Extended Hours Permit.</w:t>
      </w:r>
    </w:p>
    <w:p w14:paraId="15AE74B0" w14:textId="77777777" w:rsidR="00B60B12" w:rsidRPr="00B60B12" w:rsidRDefault="00B60B12" w:rsidP="00B60B12">
      <w:pPr>
        <w:widowControl/>
        <w:autoSpaceDE/>
        <w:autoSpaceDN/>
        <w:spacing w:after="160" w:line="259" w:lineRule="auto"/>
        <w:ind w:left="1440" w:right="527"/>
        <w:contextualSpacing/>
        <w:jc w:val="both"/>
        <w:rPr>
          <w:rFonts w:eastAsiaTheme="minorEastAsia"/>
          <w:sz w:val="24"/>
          <w:szCs w:val="24"/>
          <w:lang w:bidi="ar-SA"/>
        </w:rPr>
      </w:pPr>
    </w:p>
    <w:p w14:paraId="25D27A60" w14:textId="74520CE8" w:rsidR="00B60B12" w:rsidRDefault="00530424" w:rsidP="00B60B12">
      <w:pPr>
        <w:widowControl/>
        <w:numPr>
          <w:ilvl w:val="0"/>
          <w:numId w:val="6"/>
        </w:numPr>
        <w:autoSpaceDE/>
        <w:autoSpaceDN/>
        <w:spacing w:after="160" w:line="259" w:lineRule="auto"/>
        <w:ind w:right="527"/>
        <w:contextualSpacing/>
        <w:jc w:val="both"/>
        <w:rPr>
          <w:rFonts w:eastAsiaTheme="minorEastAsia"/>
          <w:sz w:val="24"/>
          <w:szCs w:val="24"/>
          <w:lang w:bidi="ar-SA"/>
        </w:rPr>
      </w:pPr>
      <w:r w:rsidRPr="00530424">
        <w:rPr>
          <w:rFonts w:eastAsiaTheme="minorEastAsia"/>
          <w:sz w:val="24"/>
          <w:szCs w:val="24"/>
          <w:lang w:bidi="ar-SA"/>
        </w:rPr>
        <w:t>OUT Zone Outdoor Ambient Music Request (Restaurants &amp; Bars)</w:t>
      </w:r>
    </w:p>
    <w:p w14:paraId="0AD93FE2" w14:textId="6270A18E" w:rsidR="00117FC7" w:rsidRDefault="00117FC7" w:rsidP="00530424">
      <w:pPr>
        <w:widowControl/>
        <w:numPr>
          <w:ilvl w:val="1"/>
          <w:numId w:val="6"/>
        </w:numPr>
        <w:autoSpaceDE/>
        <w:autoSpaceDN/>
        <w:spacing w:after="160" w:line="259" w:lineRule="auto"/>
        <w:ind w:right="527"/>
        <w:contextualSpacing/>
        <w:jc w:val="both"/>
        <w:rPr>
          <w:rFonts w:eastAsiaTheme="minorEastAsia"/>
          <w:sz w:val="24"/>
          <w:szCs w:val="24"/>
          <w:lang w:bidi="ar-SA"/>
        </w:rPr>
      </w:pPr>
      <w:r>
        <w:rPr>
          <w:rFonts w:eastAsiaTheme="minorEastAsia"/>
          <w:sz w:val="24"/>
          <w:szCs w:val="24"/>
          <w:lang w:bidi="ar-SA"/>
        </w:rPr>
        <w:t xml:space="preserve">A </w:t>
      </w:r>
      <w:r w:rsidR="00374D49">
        <w:rPr>
          <w:rFonts w:eastAsiaTheme="minorEastAsia"/>
          <w:sz w:val="24"/>
          <w:szCs w:val="24"/>
          <w:lang w:bidi="ar-SA"/>
        </w:rPr>
        <w:t>Bar</w:t>
      </w:r>
      <w:r>
        <w:rPr>
          <w:rFonts w:eastAsiaTheme="minorEastAsia"/>
          <w:sz w:val="24"/>
          <w:szCs w:val="24"/>
          <w:lang w:bidi="ar-SA"/>
        </w:rPr>
        <w:t xml:space="preserve"> or</w:t>
      </w:r>
      <w:r w:rsidR="00374D49">
        <w:rPr>
          <w:rFonts w:eastAsiaTheme="minorEastAsia"/>
          <w:sz w:val="24"/>
          <w:szCs w:val="24"/>
          <w:lang w:bidi="ar-SA"/>
        </w:rPr>
        <w:t xml:space="preserve"> Restaurant </w:t>
      </w:r>
      <w:r>
        <w:rPr>
          <w:rFonts w:eastAsiaTheme="minorEastAsia"/>
          <w:sz w:val="24"/>
          <w:szCs w:val="24"/>
          <w:lang w:bidi="ar-SA"/>
        </w:rPr>
        <w:t xml:space="preserve">with a </w:t>
      </w:r>
      <w:r w:rsidRPr="00117FC7">
        <w:rPr>
          <w:rFonts w:eastAsiaTheme="minorEastAsia"/>
          <w:sz w:val="24"/>
          <w:szCs w:val="24"/>
        </w:rPr>
        <w:t xml:space="preserve">current OUT Zone permit (public or private) </w:t>
      </w:r>
      <w:r>
        <w:rPr>
          <w:rFonts w:eastAsiaTheme="minorEastAsia"/>
          <w:sz w:val="24"/>
          <w:szCs w:val="24"/>
        </w:rPr>
        <w:t xml:space="preserve">may apply request </w:t>
      </w:r>
      <w:proofErr w:type="spellStart"/>
      <w:r>
        <w:rPr>
          <w:rFonts w:eastAsiaTheme="minorEastAsia"/>
          <w:sz w:val="24"/>
          <w:szCs w:val="24"/>
        </w:rPr>
        <w:t>a</w:t>
      </w:r>
      <w:proofErr w:type="spellEnd"/>
      <w:r>
        <w:rPr>
          <w:rFonts w:eastAsiaTheme="minorEastAsia"/>
          <w:sz w:val="24"/>
          <w:szCs w:val="24"/>
        </w:rPr>
        <w:t xml:space="preserve"> permit to allow</w:t>
      </w:r>
      <w:r w:rsidR="004B625A">
        <w:rPr>
          <w:rFonts w:eastAsiaTheme="minorEastAsia"/>
          <w:sz w:val="24"/>
          <w:szCs w:val="24"/>
        </w:rPr>
        <w:t xml:space="preserve"> for</w:t>
      </w:r>
      <w:r w:rsidRPr="00117FC7">
        <w:rPr>
          <w:rFonts w:eastAsiaTheme="minorEastAsia"/>
          <w:sz w:val="24"/>
          <w:szCs w:val="24"/>
        </w:rPr>
        <w:t xml:space="preserve"> outdoor ambient music which includes DJs and speakers for ambient level music. </w:t>
      </w:r>
    </w:p>
    <w:p w14:paraId="0AC61253" w14:textId="56119E24" w:rsidR="00530424" w:rsidRPr="00DC5985" w:rsidRDefault="00117FC7" w:rsidP="00530424">
      <w:pPr>
        <w:widowControl/>
        <w:numPr>
          <w:ilvl w:val="1"/>
          <w:numId w:val="6"/>
        </w:numPr>
        <w:autoSpaceDE/>
        <w:autoSpaceDN/>
        <w:spacing w:after="160" w:line="259" w:lineRule="auto"/>
        <w:ind w:right="527"/>
        <w:contextualSpacing/>
        <w:jc w:val="both"/>
        <w:rPr>
          <w:rFonts w:eastAsiaTheme="minorEastAsia"/>
          <w:sz w:val="24"/>
          <w:szCs w:val="24"/>
          <w:lang w:bidi="ar-SA"/>
        </w:rPr>
      </w:pPr>
      <w:r w:rsidRPr="00117FC7">
        <w:rPr>
          <w:rFonts w:eastAsiaTheme="minorEastAsia"/>
          <w:sz w:val="24"/>
          <w:szCs w:val="24"/>
        </w:rPr>
        <w:t>Live entertainment (</w:t>
      </w:r>
      <w:proofErr w:type="gramStart"/>
      <w:r w:rsidRPr="00117FC7">
        <w:rPr>
          <w:rFonts w:eastAsiaTheme="minorEastAsia"/>
          <w:sz w:val="24"/>
          <w:szCs w:val="24"/>
        </w:rPr>
        <w:t>i.e.</w:t>
      </w:r>
      <w:proofErr w:type="gramEnd"/>
      <w:r w:rsidRPr="00117FC7">
        <w:rPr>
          <w:rFonts w:eastAsiaTheme="minorEastAsia"/>
          <w:sz w:val="24"/>
          <w:szCs w:val="24"/>
        </w:rPr>
        <w:t xml:space="preserve"> performers, musicians, bingo) or the use of amplified voice (i.e. microphones) is not permitted in OUT Zones.</w:t>
      </w:r>
      <w:r>
        <w:rPr>
          <w:rFonts w:eastAsiaTheme="minorEastAsia"/>
          <w:sz w:val="24"/>
          <w:szCs w:val="24"/>
        </w:rPr>
        <w:t xml:space="preserve"> This type of activation requires a Special Event Permit provided through Code Compliance Division.</w:t>
      </w:r>
    </w:p>
    <w:p w14:paraId="4CE7EFED" w14:textId="77777777" w:rsidR="00C10090" w:rsidRDefault="00C10090"/>
    <w:sectPr w:rsidR="00C10090">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E1DB5" w14:textId="77777777" w:rsidR="00BE6FEB" w:rsidRDefault="00BE6FEB" w:rsidP="00F23370">
      <w:r>
        <w:separator/>
      </w:r>
    </w:p>
  </w:endnote>
  <w:endnote w:type="continuationSeparator" w:id="0">
    <w:p w14:paraId="47776A2B" w14:textId="77777777" w:rsidR="00BE6FEB" w:rsidRDefault="00BE6FEB" w:rsidP="00F2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0C15" w14:textId="77777777" w:rsidR="00017A9B" w:rsidRDefault="00BE6FEB">
    <w:pPr>
      <w:pStyle w:val="Footer"/>
    </w:pPr>
    <w:r>
      <w:rPr>
        <w:noProof/>
      </w:rPr>
      <w:pict w14:anchorId="535DE402">
        <v:shapetype id="_x0000_t202" coordsize="21600,21600" o:spt="202" path="m,l,21600r21600,l21600,xe">
          <v:stroke joinstyle="miter"/>
          <v:path gradientshapeok="t" o:connecttype="rect"/>
        </v:shapetype>
        <v:shape id="zzmpTrailer_1078_1B" o:spid="_x0000_s2050" type="#_x0000_t202" alt=""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400FBEA" w14:textId="2FED10FF" w:rsidR="00017A9B" w:rsidRDefault="00017A9B">
                <w:pPr>
                  <w:pStyle w:val="MacPacTrailer"/>
                </w:pPr>
                <w:r>
                  <w:t>65267.00001\33843968.1</w:t>
                </w:r>
              </w:p>
              <w:p w14:paraId="44CD1C05" w14:textId="5163F445" w:rsidR="00017A9B" w:rsidRDefault="00017A9B">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2721" w14:textId="77777777" w:rsidR="00BE6FEB" w:rsidRDefault="00BE6FEB" w:rsidP="00F23370">
      <w:r>
        <w:separator/>
      </w:r>
    </w:p>
  </w:footnote>
  <w:footnote w:type="continuationSeparator" w:id="0">
    <w:p w14:paraId="6C7581BB" w14:textId="77777777" w:rsidR="00BE6FEB" w:rsidRDefault="00BE6FEB" w:rsidP="00F2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D38"/>
    <w:multiLevelType w:val="hybridMultilevel"/>
    <w:tmpl w:val="1DDCCB28"/>
    <w:lvl w:ilvl="0" w:tplc="00FAF450">
      <w:start w:val="1"/>
      <w:numFmt w:val="upperRoman"/>
      <w:lvlText w:val="%1."/>
      <w:lvlJc w:val="left"/>
      <w:pPr>
        <w:ind w:left="720" w:hanging="360"/>
      </w:pPr>
      <w:rPr>
        <w:rFonts w:cs="Times New Roman"/>
      </w:rPr>
    </w:lvl>
    <w:lvl w:ilvl="1" w:tplc="5E58B664">
      <w:start w:val="1"/>
      <w:numFmt w:val="upperLetter"/>
      <w:lvlText w:val="%2."/>
      <w:lvlJc w:val="left"/>
      <w:pPr>
        <w:ind w:left="1440" w:hanging="360"/>
      </w:pPr>
      <w:rPr>
        <w:rFonts w:cs="Times New Roman"/>
      </w:rPr>
    </w:lvl>
    <w:lvl w:ilvl="2" w:tplc="A1AE3EA2">
      <w:start w:val="1"/>
      <w:numFmt w:val="lowerRoman"/>
      <w:lvlText w:val="%3."/>
      <w:lvlJc w:val="left"/>
      <w:pPr>
        <w:ind w:left="2160" w:hanging="180"/>
      </w:pPr>
      <w:rPr>
        <w:rFonts w:cs="Times New Roman"/>
      </w:rPr>
    </w:lvl>
    <w:lvl w:ilvl="3" w:tplc="371C940A">
      <w:start w:val="1"/>
      <w:numFmt w:val="decimal"/>
      <w:lvlText w:val="%4."/>
      <w:lvlJc w:val="left"/>
      <w:pPr>
        <w:ind w:left="2880" w:hanging="360"/>
      </w:pPr>
      <w:rPr>
        <w:rFonts w:cs="Times New Roman"/>
      </w:rPr>
    </w:lvl>
    <w:lvl w:ilvl="4" w:tplc="AB4CF8C6">
      <w:start w:val="1"/>
      <w:numFmt w:val="lowerLetter"/>
      <w:lvlText w:val="%5."/>
      <w:lvlJc w:val="left"/>
      <w:pPr>
        <w:ind w:left="3600" w:hanging="360"/>
      </w:pPr>
      <w:rPr>
        <w:rFonts w:cs="Times New Roman"/>
      </w:rPr>
    </w:lvl>
    <w:lvl w:ilvl="5" w:tplc="4D12FB32">
      <w:start w:val="1"/>
      <w:numFmt w:val="lowerRoman"/>
      <w:lvlText w:val="%6."/>
      <w:lvlJc w:val="right"/>
      <w:pPr>
        <w:ind w:left="4320" w:hanging="180"/>
      </w:pPr>
      <w:rPr>
        <w:rFonts w:cs="Times New Roman"/>
      </w:rPr>
    </w:lvl>
    <w:lvl w:ilvl="6" w:tplc="6E042648">
      <w:start w:val="1"/>
      <w:numFmt w:val="decimal"/>
      <w:lvlText w:val="%7."/>
      <w:lvlJc w:val="left"/>
      <w:pPr>
        <w:ind w:left="5040" w:hanging="360"/>
      </w:pPr>
      <w:rPr>
        <w:rFonts w:cs="Times New Roman"/>
      </w:rPr>
    </w:lvl>
    <w:lvl w:ilvl="7" w:tplc="1234B422">
      <w:start w:val="1"/>
      <w:numFmt w:val="lowerLetter"/>
      <w:lvlText w:val="%8."/>
      <w:lvlJc w:val="left"/>
      <w:pPr>
        <w:ind w:left="5760" w:hanging="360"/>
      </w:pPr>
      <w:rPr>
        <w:rFonts w:cs="Times New Roman"/>
      </w:rPr>
    </w:lvl>
    <w:lvl w:ilvl="8" w:tplc="1890CD2A">
      <w:start w:val="1"/>
      <w:numFmt w:val="lowerRoman"/>
      <w:lvlText w:val="%9."/>
      <w:lvlJc w:val="right"/>
      <w:pPr>
        <w:ind w:left="6480" w:hanging="180"/>
      </w:pPr>
      <w:rPr>
        <w:rFonts w:cs="Times New Roman"/>
      </w:rPr>
    </w:lvl>
  </w:abstractNum>
  <w:abstractNum w:abstractNumId="1" w15:restartNumberingAfterBreak="0">
    <w:nsid w:val="1BFE1F31"/>
    <w:multiLevelType w:val="hybridMultilevel"/>
    <w:tmpl w:val="A4D06972"/>
    <w:lvl w:ilvl="0" w:tplc="CF102418">
      <w:start w:val="1"/>
      <w:numFmt w:val="decimal"/>
      <w:lvlText w:val="%1."/>
      <w:lvlJc w:val="left"/>
      <w:pPr>
        <w:ind w:left="720" w:hanging="360"/>
      </w:pPr>
      <w:rPr>
        <w:rFonts w:cs="Times New Roman"/>
      </w:rPr>
    </w:lvl>
    <w:lvl w:ilvl="1" w:tplc="18A00EA0">
      <w:start w:val="1"/>
      <w:numFmt w:val="upperLetter"/>
      <w:lvlText w:val="%2."/>
      <w:lvlJc w:val="left"/>
      <w:pPr>
        <w:ind w:left="1440" w:hanging="360"/>
      </w:pPr>
      <w:rPr>
        <w:rFonts w:cs="Times New Roman"/>
      </w:rPr>
    </w:lvl>
    <w:lvl w:ilvl="2" w:tplc="71E6F34C">
      <w:start w:val="1"/>
      <w:numFmt w:val="lowerRoman"/>
      <w:lvlText w:val="%3."/>
      <w:lvlJc w:val="left"/>
      <w:pPr>
        <w:ind w:left="2160" w:hanging="180"/>
      </w:pPr>
      <w:rPr>
        <w:rFonts w:cs="Times New Roman"/>
      </w:rPr>
    </w:lvl>
    <w:lvl w:ilvl="3" w:tplc="55B0A828">
      <w:start w:val="1"/>
      <w:numFmt w:val="decimal"/>
      <w:lvlText w:val="%4."/>
      <w:lvlJc w:val="left"/>
      <w:pPr>
        <w:ind w:left="2880" w:hanging="360"/>
      </w:pPr>
      <w:rPr>
        <w:rFonts w:cs="Times New Roman"/>
      </w:rPr>
    </w:lvl>
    <w:lvl w:ilvl="4" w:tplc="AA5AECA0">
      <w:start w:val="1"/>
      <w:numFmt w:val="lowerLetter"/>
      <w:lvlText w:val="%5."/>
      <w:lvlJc w:val="left"/>
      <w:pPr>
        <w:ind w:left="3600" w:hanging="360"/>
      </w:pPr>
      <w:rPr>
        <w:rFonts w:cs="Times New Roman"/>
      </w:rPr>
    </w:lvl>
    <w:lvl w:ilvl="5" w:tplc="58B442D6">
      <w:start w:val="1"/>
      <w:numFmt w:val="lowerRoman"/>
      <w:lvlText w:val="%6."/>
      <w:lvlJc w:val="right"/>
      <w:pPr>
        <w:ind w:left="4320" w:hanging="180"/>
      </w:pPr>
      <w:rPr>
        <w:rFonts w:cs="Times New Roman"/>
      </w:rPr>
    </w:lvl>
    <w:lvl w:ilvl="6" w:tplc="75E0B860">
      <w:start w:val="1"/>
      <w:numFmt w:val="decimal"/>
      <w:lvlText w:val="%7."/>
      <w:lvlJc w:val="left"/>
      <w:pPr>
        <w:ind w:left="5040" w:hanging="360"/>
      </w:pPr>
      <w:rPr>
        <w:rFonts w:cs="Times New Roman"/>
      </w:rPr>
    </w:lvl>
    <w:lvl w:ilvl="7" w:tplc="EB163C00">
      <w:start w:val="1"/>
      <w:numFmt w:val="lowerLetter"/>
      <w:lvlText w:val="%8."/>
      <w:lvlJc w:val="left"/>
      <w:pPr>
        <w:ind w:left="5760" w:hanging="360"/>
      </w:pPr>
      <w:rPr>
        <w:rFonts w:cs="Times New Roman"/>
      </w:rPr>
    </w:lvl>
    <w:lvl w:ilvl="8" w:tplc="32E6F144">
      <w:start w:val="1"/>
      <w:numFmt w:val="lowerRoman"/>
      <w:lvlText w:val="%9."/>
      <w:lvlJc w:val="right"/>
      <w:pPr>
        <w:ind w:left="6480" w:hanging="180"/>
      </w:pPr>
      <w:rPr>
        <w:rFonts w:cs="Times New Roman"/>
      </w:rPr>
    </w:lvl>
  </w:abstractNum>
  <w:abstractNum w:abstractNumId="2" w15:restartNumberingAfterBreak="0">
    <w:nsid w:val="324957A6"/>
    <w:multiLevelType w:val="hybridMultilevel"/>
    <w:tmpl w:val="6B1ED72E"/>
    <w:lvl w:ilvl="0" w:tplc="BA3869DC">
      <w:start w:val="1"/>
      <w:numFmt w:val="decimal"/>
      <w:lvlText w:val="%1."/>
      <w:lvlJc w:val="left"/>
      <w:pPr>
        <w:ind w:left="720" w:hanging="360"/>
      </w:pPr>
      <w:rPr>
        <w:rFonts w:cs="Times New Roman"/>
      </w:rPr>
    </w:lvl>
    <w:lvl w:ilvl="1" w:tplc="87D2FC94">
      <w:start w:val="1"/>
      <w:numFmt w:val="upperLetter"/>
      <w:lvlText w:val="%2."/>
      <w:lvlJc w:val="left"/>
      <w:pPr>
        <w:ind w:left="1440" w:hanging="360"/>
      </w:pPr>
      <w:rPr>
        <w:rFonts w:cs="Times New Roman"/>
      </w:rPr>
    </w:lvl>
    <w:lvl w:ilvl="2" w:tplc="85767DEC">
      <w:start w:val="1"/>
      <w:numFmt w:val="lowerRoman"/>
      <w:lvlText w:val="%3."/>
      <w:lvlJc w:val="left"/>
      <w:pPr>
        <w:ind w:left="2160" w:hanging="180"/>
      </w:pPr>
      <w:rPr>
        <w:rFonts w:cs="Times New Roman"/>
      </w:rPr>
    </w:lvl>
    <w:lvl w:ilvl="3" w:tplc="2408951C">
      <w:start w:val="1"/>
      <w:numFmt w:val="decimal"/>
      <w:lvlText w:val="%4."/>
      <w:lvlJc w:val="left"/>
      <w:pPr>
        <w:ind w:left="2880" w:hanging="360"/>
      </w:pPr>
      <w:rPr>
        <w:rFonts w:cs="Times New Roman"/>
      </w:rPr>
    </w:lvl>
    <w:lvl w:ilvl="4" w:tplc="F2EA9422">
      <w:start w:val="1"/>
      <w:numFmt w:val="lowerLetter"/>
      <w:lvlText w:val="%5."/>
      <w:lvlJc w:val="left"/>
      <w:pPr>
        <w:ind w:left="3600" w:hanging="360"/>
      </w:pPr>
      <w:rPr>
        <w:rFonts w:cs="Times New Roman"/>
      </w:rPr>
    </w:lvl>
    <w:lvl w:ilvl="5" w:tplc="53C887D8">
      <w:start w:val="1"/>
      <w:numFmt w:val="lowerRoman"/>
      <w:lvlText w:val="%6."/>
      <w:lvlJc w:val="right"/>
      <w:pPr>
        <w:ind w:left="4320" w:hanging="180"/>
      </w:pPr>
      <w:rPr>
        <w:rFonts w:cs="Times New Roman"/>
      </w:rPr>
    </w:lvl>
    <w:lvl w:ilvl="6" w:tplc="D6483CEC">
      <w:start w:val="1"/>
      <w:numFmt w:val="decimal"/>
      <w:lvlText w:val="%7."/>
      <w:lvlJc w:val="left"/>
      <w:pPr>
        <w:ind w:left="5040" w:hanging="360"/>
      </w:pPr>
      <w:rPr>
        <w:rFonts w:cs="Times New Roman"/>
      </w:rPr>
    </w:lvl>
    <w:lvl w:ilvl="7" w:tplc="7C16CAB6">
      <w:start w:val="1"/>
      <w:numFmt w:val="lowerLetter"/>
      <w:lvlText w:val="%8."/>
      <w:lvlJc w:val="left"/>
      <w:pPr>
        <w:ind w:left="5760" w:hanging="360"/>
      </w:pPr>
      <w:rPr>
        <w:rFonts w:cs="Times New Roman"/>
      </w:rPr>
    </w:lvl>
    <w:lvl w:ilvl="8" w:tplc="5522812A">
      <w:start w:val="1"/>
      <w:numFmt w:val="lowerRoman"/>
      <w:lvlText w:val="%9."/>
      <w:lvlJc w:val="right"/>
      <w:pPr>
        <w:ind w:left="6480" w:hanging="180"/>
      </w:pPr>
      <w:rPr>
        <w:rFonts w:cs="Times New Roman"/>
      </w:rPr>
    </w:lvl>
  </w:abstractNum>
  <w:abstractNum w:abstractNumId="3" w15:restartNumberingAfterBreak="0">
    <w:nsid w:val="36BD1CD7"/>
    <w:multiLevelType w:val="hybridMultilevel"/>
    <w:tmpl w:val="226CEA60"/>
    <w:lvl w:ilvl="0" w:tplc="E5546B7A">
      <w:start w:val="1"/>
      <w:numFmt w:val="decimal"/>
      <w:lvlText w:val="%1."/>
      <w:lvlJc w:val="left"/>
      <w:pPr>
        <w:ind w:left="720" w:hanging="360"/>
      </w:pPr>
      <w:rPr>
        <w:rFonts w:cs="Times New Roman"/>
      </w:rPr>
    </w:lvl>
    <w:lvl w:ilvl="1" w:tplc="81729096">
      <w:start w:val="1"/>
      <w:numFmt w:val="upperLetter"/>
      <w:lvlText w:val="%2."/>
      <w:lvlJc w:val="left"/>
      <w:pPr>
        <w:ind w:left="1440" w:hanging="360"/>
      </w:pPr>
      <w:rPr>
        <w:rFonts w:cs="Times New Roman"/>
      </w:rPr>
    </w:lvl>
    <w:lvl w:ilvl="2" w:tplc="36DACE96">
      <w:start w:val="1"/>
      <w:numFmt w:val="lowerRoman"/>
      <w:lvlText w:val="%3."/>
      <w:lvlJc w:val="right"/>
      <w:pPr>
        <w:ind w:left="2160" w:hanging="180"/>
      </w:pPr>
      <w:rPr>
        <w:rFonts w:cs="Times New Roman"/>
      </w:rPr>
    </w:lvl>
    <w:lvl w:ilvl="3" w:tplc="FCDC1626">
      <w:start w:val="1"/>
      <w:numFmt w:val="decimal"/>
      <w:lvlText w:val="%4."/>
      <w:lvlJc w:val="left"/>
      <w:pPr>
        <w:ind w:left="2880" w:hanging="360"/>
      </w:pPr>
      <w:rPr>
        <w:rFonts w:cs="Times New Roman"/>
      </w:rPr>
    </w:lvl>
    <w:lvl w:ilvl="4" w:tplc="2CBEBB16">
      <w:start w:val="1"/>
      <w:numFmt w:val="lowerLetter"/>
      <w:lvlText w:val="%5."/>
      <w:lvlJc w:val="left"/>
      <w:pPr>
        <w:ind w:left="3600" w:hanging="360"/>
      </w:pPr>
      <w:rPr>
        <w:rFonts w:cs="Times New Roman"/>
      </w:rPr>
    </w:lvl>
    <w:lvl w:ilvl="5" w:tplc="EFFE737E">
      <w:start w:val="1"/>
      <w:numFmt w:val="lowerRoman"/>
      <w:lvlText w:val="%6."/>
      <w:lvlJc w:val="right"/>
      <w:pPr>
        <w:ind w:left="4320" w:hanging="180"/>
      </w:pPr>
      <w:rPr>
        <w:rFonts w:cs="Times New Roman"/>
      </w:rPr>
    </w:lvl>
    <w:lvl w:ilvl="6" w:tplc="2B1A00E6">
      <w:start w:val="1"/>
      <w:numFmt w:val="decimal"/>
      <w:lvlText w:val="%7."/>
      <w:lvlJc w:val="left"/>
      <w:pPr>
        <w:ind w:left="5040" w:hanging="360"/>
      </w:pPr>
      <w:rPr>
        <w:rFonts w:cs="Times New Roman"/>
      </w:rPr>
    </w:lvl>
    <w:lvl w:ilvl="7" w:tplc="F9E690BA">
      <w:start w:val="1"/>
      <w:numFmt w:val="lowerLetter"/>
      <w:lvlText w:val="%8."/>
      <w:lvlJc w:val="left"/>
      <w:pPr>
        <w:ind w:left="5760" w:hanging="360"/>
      </w:pPr>
      <w:rPr>
        <w:rFonts w:cs="Times New Roman"/>
      </w:rPr>
    </w:lvl>
    <w:lvl w:ilvl="8" w:tplc="D0F28296">
      <w:start w:val="1"/>
      <w:numFmt w:val="lowerRoman"/>
      <w:lvlText w:val="%9."/>
      <w:lvlJc w:val="right"/>
      <w:pPr>
        <w:ind w:left="6480" w:hanging="180"/>
      </w:pPr>
      <w:rPr>
        <w:rFonts w:cs="Times New Roman"/>
      </w:rPr>
    </w:lvl>
  </w:abstractNum>
  <w:abstractNum w:abstractNumId="4" w15:restartNumberingAfterBreak="0">
    <w:nsid w:val="481C2288"/>
    <w:multiLevelType w:val="hybridMultilevel"/>
    <w:tmpl w:val="C1CC2DF6"/>
    <w:lvl w:ilvl="0" w:tplc="C3FAFAE4">
      <w:start w:val="1"/>
      <w:numFmt w:val="decimal"/>
      <w:lvlText w:val="%1."/>
      <w:lvlJc w:val="left"/>
      <w:pPr>
        <w:ind w:left="720" w:hanging="360"/>
      </w:pPr>
      <w:rPr>
        <w:rFonts w:cs="Times New Roman"/>
      </w:rPr>
    </w:lvl>
    <w:lvl w:ilvl="1" w:tplc="AAD436A2">
      <w:start w:val="1"/>
      <w:numFmt w:val="upperLetter"/>
      <w:lvlText w:val="%2."/>
      <w:lvlJc w:val="left"/>
      <w:pPr>
        <w:ind w:left="1440" w:hanging="360"/>
      </w:pPr>
      <w:rPr>
        <w:rFonts w:cs="Times New Roman"/>
      </w:rPr>
    </w:lvl>
    <w:lvl w:ilvl="2" w:tplc="3064DBEA">
      <w:start w:val="1"/>
      <w:numFmt w:val="lowerRoman"/>
      <w:lvlText w:val="%3."/>
      <w:lvlJc w:val="right"/>
      <w:pPr>
        <w:ind w:left="2160" w:hanging="180"/>
      </w:pPr>
      <w:rPr>
        <w:rFonts w:cs="Times New Roman"/>
      </w:rPr>
    </w:lvl>
    <w:lvl w:ilvl="3" w:tplc="4E0ECEB0">
      <w:start w:val="1"/>
      <w:numFmt w:val="decimal"/>
      <w:lvlText w:val="%4."/>
      <w:lvlJc w:val="left"/>
      <w:pPr>
        <w:ind w:left="2880" w:hanging="360"/>
      </w:pPr>
      <w:rPr>
        <w:rFonts w:cs="Times New Roman"/>
      </w:rPr>
    </w:lvl>
    <w:lvl w:ilvl="4" w:tplc="E6AE402A">
      <w:start w:val="1"/>
      <w:numFmt w:val="lowerLetter"/>
      <w:lvlText w:val="%5."/>
      <w:lvlJc w:val="left"/>
      <w:pPr>
        <w:ind w:left="3600" w:hanging="360"/>
      </w:pPr>
      <w:rPr>
        <w:rFonts w:cs="Times New Roman"/>
      </w:rPr>
    </w:lvl>
    <w:lvl w:ilvl="5" w:tplc="1DC6A0D0">
      <w:start w:val="1"/>
      <w:numFmt w:val="lowerRoman"/>
      <w:lvlText w:val="%6."/>
      <w:lvlJc w:val="right"/>
      <w:pPr>
        <w:ind w:left="4320" w:hanging="180"/>
      </w:pPr>
      <w:rPr>
        <w:rFonts w:cs="Times New Roman"/>
      </w:rPr>
    </w:lvl>
    <w:lvl w:ilvl="6" w:tplc="C33438C8">
      <w:start w:val="1"/>
      <w:numFmt w:val="decimal"/>
      <w:lvlText w:val="%7."/>
      <w:lvlJc w:val="left"/>
      <w:pPr>
        <w:ind w:left="5040" w:hanging="360"/>
      </w:pPr>
      <w:rPr>
        <w:rFonts w:cs="Times New Roman"/>
      </w:rPr>
    </w:lvl>
    <w:lvl w:ilvl="7" w:tplc="D822171A">
      <w:start w:val="1"/>
      <w:numFmt w:val="lowerLetter"/>
      <w:lvlText w:val="%8."/>
      <w:lvlJc w:val="left"/>
      <w:pPr>
        <w:ind w:left="5760" w:hanging="360"/>
      </w:pPr>
      <w:rPr>
        <w:rFonts w:cs="Times New Roman"/>
      </w:rPr>
    </w:lvl>
    <w:lvl w:ilvl="8" w:tplc="A32447F0">
      <w:start w:val="1"/>
      <w:numFmt w:val="lowerRoman"/>
      <w:lvlText w:val="%9."/>
      <w:lvlJc w:val="right"/>
      <w:pPr>
        <w:ind w:left="6480" w:hanging="180"/>
      </w:pPr>
      <w:rPr>
        <w:rFonts w:cs="Times New Roman"/>
      </w:rPr>
    </w:lvl>
  </w:abstractNum>
  <w:abstractNum w:abstractNumId="5" w15:restartNumberingAfterBreak="0">
    <w:nsid w:val="710E06DB"/>
    <w:multiLevelType w:val="hybridMultilevel"/>
    <w:tmpl w:val="6178A2C0"/>
    <w:lvl w:ilvl="0" w:tplc="1B3AF8F0">
      <w:start w:val="1"/>
      <w:numFmt w:val="decimal"/>
      <w:lvlText w:val="%1."/>
      <w:lvlJc w:val="left"/>
      <w:pPr>
        <w:ind w:left="720" w:hanging="360"/>
      </w:pPr>
      <w:rPr>
        <w:rFonts w:cs="Times New Roman"/>
      </w:rPr>
    </w:lvl>
    <w:lvl w:ilvl="1" w:tplc="BA143ACA">
      <w:start w:val="1"/>
      <w:numFmt w:val="upperLetter"/>
      <w:lvlText w:val="%2."/>
      <w:lvlJc w:val="left"/>
      <w:pPr>
        <w:ind w:left="1440" w:hanging="360"/>
      </w:pPr>
      <w:rPr>
        <w:rFonts w:cs="Times New Roman"/>
      </w:rPr>
    </w:lvl>
    <w:lvl w:ilvl="2" w:tplc="E2D6C87C">
      <w:start w:val="1"/>
      <w:numFmt w:val="lowerRoman"/>
      <w:lvlText w:val="%3."/>
      <w:lvlJc w:val="right"/>
      <w:pPr>
        <w:ind w:left="2160" w:hanging="180"/>
      </w:pPr>
      <w:rPr>
        <w:rFonts w:cs="Times New Roman"/>
      </w:rPr>
    </w:lvl>
    <w:lvl w:ilvl="3" w:tplc="BA7E00B2">
      <w:start w:val="1"/>
      <w:numFmt w:val="decimal"/>
      <w:lvlText w:val="%4."/>
      <w:lvlJc w:val="left"/>
      <w:pPr>
        <w:ind w:left="2880" w:hanging="360"/>
      </w:pPr>
      <w:rPr>
        <w:rFonts w:cs="Times New Roman"/>
      </w:rPr>
    </w:lvl>
    <w:lvl w:ilvl="4" w:tplc="125E1DAC">
      <w:start w:val="1"/>
      <w:numFmt w:val="lowerLetter"/>
      <w:lvlText w:val="%5."/>
      <w:lvlJc w:val="left"/>
      <w:pPr>
        <w:ind w:left="3600" w:hanging="360"/>
      </w:pPr>
      <w:rPr>
        <w:rFonts w:cs="Times New Roman"/>
      </w:rPr>
    </w:lvl>
    <w:lvl w:ilvl="5" w:tplc="D39456D6">
      <w:start w:val="1"/>
      <w:numFmt w:val="lowerRoman"/>
      <w:lvlText w:val="%6."/>
      <w:lvlJc w:val="right"/>
      <w:pPr>
        <w:ind w:left="4320" w:hanging="180"/>
      </w:pPr>
      <w:rPr>
        <w:rFonts w:cs="Times New Roman"/>
      </w:rPr>
    </w:lvl>
    <w:lvl w:ilvl="6" w:tplc="E09C8142">
      <w:start w:val="1"/>
      <w:numFmt w:val="decimal"/>
      <w:lvlText w:val="%7."/>
      <w:lvlJc w:val="left"/>
      <w:pPr>
        <w:ind w:left="5040" w:hanging="360"/>
      </w:pPr>
      <w:rPr>
        <w:rFonts w:cs="Times New Roman"/>
      </w:rPr>
    </w:lvl>
    <w:lvl w:ilvl="7" w:tplc="1E200D74">
      <w:start w:val="1"/>
      <w:numFmt w:val="lowerLetter"/>
      <w:lvlText w:val="%8."/>
      <w:lvlJc w:val="left"/>
      <w:pPr>
        <w:ind w:left="5760" w:hanging="360"/>
      </w:pPr>
      <w:rPr>
        <w:rFonts w:cs="Times New Roman"/>
      </w:rPr>
    </w:lvl>
    <w:lvl w:ilvl="8" w:tplc="76CCE478">
      <w:start w:val="1"/>
      <w:numFmt w:val="lowerRoman"/>
      <w:lvlText w:val="%9."/>
      <w:lvlJc w:val="right"/>
      <w:pPr>
        <w:ind w:left="6480" w:hanging="180"/>
      </w:pPr>
      <w:rPr>
        <w:rFonts w:cs="Times New Roman"/>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forteadmin\AppData\Local\Temp\2\30f51010-1b51-48a3-a5b8-ab2e8bf9878c.docx"/>
    <w:docVar w:name="zzmp10LastTrailerInserted" w:val="^`~#mp!@+BY#⌔┚┬37:}~śm4j8a6o±fØ⌆pØŨ⌍Ŧ⌔ſ⌔⌏Ï⌖!:⌔­⌏/⌖ª⌔6⌏K⌖@‱⌔q⌏+⌖L⌠ä₭²$‡Ph¨éC⌐u[‸A⌝±yÛ…@1j:åh]⌆h⌟⌄ûËMw⌎Zš¾⌋V­⌌V«¨©]\Éjø⌈Døú₭&gt;%ÉÝk1⌎J⌎⌎⌝!oÑ\a⌎þ‧'X⌘⌈⌘¢-ÑOV^B9&lt;B011"/>
    <w:docVar w:name="zzmp10LastTrailerInserted_1078" w:val="^`~#mp!@+BY#⌔┚┬37:}~śm4j8a6o±fØ⌆pØŨ⌍Ŧ⌔ſ⌔⌏Ï⌖!:⌔­⌏/⌖ª⌔6⌏K⌖@‱⌔q⌏+⌖L⌠ä₭²$‡Ph¨éC⌐u[‸A⌝±yÛ…@1j:åh]⌆h⌟⌄ûËMw⌎Zš¾⌋V­⌌V«¨©]\Éjø⌈Døú₭&gt;%ÉÝk1⌎J⌎⌎⌝!oÑ\a⌎þ‧'X⌘⌈⌘¢-ÑOV^B9&lt;B011"/>
    <w:docVar w:name="zzmp10mSEGsValidated" w:val="1"/>
    <w:docVar w:name="zzmpCompatibilityMode" w:val="15"/>
  </w:docVars>
  <w:rsids>
    <w:rsidRoot w:val="00C10090"/>
    <w:rsid w:val="00017073"/>
    <w:rsid w:val="00017A9B"/>
    <w:rsid w:val="00117FC7"/>
    <w:rsid w:val="001C00FB"/>
    <w:rsid w:val="002E138E"/>
    <w:rsid w:val="00350425"/>
    <w:rsid w:val="00374D49"/>
    <w:rsid w:val="00471516"/>
    <w:rsid w:val="004B625A"/>
    <w:rsid w:val="00530424"/>
    <w:rsid w:val="007429CB"/>
    <w:rsid w:val="00802A14"/>
    <w:rsid w:val="009E5199"/>
    <w:rsid w:val="00B60B12"/>
    <w:rsid w:val="00BE6FEB"/>
    <w:rsid w:val="00C10090"/>
    <w:rsid w:val="00C37100"/>
    <w:rsid w:val="00C45787"/>
    <w:rsid w:val="00D1664C"/>
    <w:rsid w:val="00D43AD9"/>
    <w:rsid w:val="00E6790D"/>
    <w:rsid w:val="00E75DD2"/>
    <w:rsid w:val="00F23370"/>
    <w:rsid w:val="00FE69A7"/>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8BF319F"/>
  <w15:chartTrackingRefBased/>
  <w15:docId w15:val="{19AC4056-F53B-4304-B894-AB45850A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90"/>
    <w:pPr>
      <w:widowControl w:val="0"/>
      <w:autoSpaceDE w:val="0"/>
      <w:autoSpaceDN w:val="0"/>
      <w:spacing w:after="0" w:line="240" w:lineRule="auto"/>
    </w:pPr>
    <w:rPr>
      <w:rFonts w:ascii="Arial" w:eastAsia="Arial" w:hAnsi="Arial" w:cs="Arial"/>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90"/>
    <w:pPr>
      <w:ind w:left="1700" w:hanging="360"/>
      <w:jc w:val="both"/>
    </w:pPr>
  </w:style>
  <w:style w:type="character" w:styleId="CommentReference">
    <w:name w:val="annotation reference"/>
    <w:basedOn w:val="DefaultParagraphFont"/>
    <w:uiPriority w:val="99"/>
    <w:semiHidden/>
    <w:unhideWhenUsed/>
    <w:rsid w:val="00C10090"/>
    <w:rPr>
      <w:sz w:val="16"/>
      <w:szCs w:val="16"/>
    </w:rPr>
  </w:style>
  <w:style w:type="paragraph" w:styleId="CommentText">
    <w:name w:val="annotation text"/>
    <w:basedOn w:val="Normal"/>
    <w:link w:val="CommentTextChar"/>
    <w:uiPriority w:val="99"/>
    <w:semiHidden/>
    <w:unhideWhenUsed/>
    <w:rsid w:val="00C10090"/>
    <w:rPr>
      <w:sz w:val="20"/>
      <w:szCs w:val="20"/>
    </w:rPr>
  </w:style>
  <w:style w:type="character" w:customStyle="1" w:styleId="CommentTextChar">
    <w:name w:val="Comment Text Char"/>
    <w:basedOn w:val="DefaultParagraphFont"/>
    <w:link w:val="CommentText"/>
    <w:uiPriority w:val="99"/>
    <w:semiHidden/>
    <w:rsid w:val="00C1009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10090"/>
    <w:rPr>
      <w:b/>
      <w:bCs/>
    </w:rPr>
  </w:style>
  <w:style w:type="character" w:customStyle="1" w:styleId="CommentSubjectChar">
    <w:name w:val="Comment Subject Char"/>
    <w:basedOn w:val="CommentTextChar"/>
    <w:link w:val="CommentSubject"/>
    <w:uiPriority w:val="99"/>
    <w:semiHidden/>
    <w:rsid w:val="00C10090"/>
    <w:rPr>
      <w:rFonts w:ascii="Arial" w:eastAsia="Arial" w:hAnsi="Arial" w:cs="Arial"/>
      <w:b/>
      <w:bCs/>
      <w:sz w:val="20"/>
      <w:szCs w:val="20"/>
      <w:lang w:bidi="en-US"/>
    </w:rPr>
  </w:style>
  <w:style w:type="paragraph" w:styleId="Header">
    <w:name w:val="header"/>
    <w:basedOn w:val="Normal"/>
    <w:link w:val="HeaderChar"/>
    <w:uiPriority w:val="99"/>
    <w:unhideWhenUsed/>
    <w:rsid w:val="00F23370"/>
    <w:pPr>
      <w:tabs>
        <w:tab w:val="center" w:pos="4680"/>
        <w:tab w:val="right" w:pos="9360"/>
      </w:tabs>
    </w:pPr>
  </w:style>
  <w:style w:type="character" w:customStyle="1" w:styleId="HeaderChar">
    <w:name w:val="Header Char"/>
    <w:basedOn w:val="DefaultParagraphFont"/>
    <w:link w:val="Header"/>
    <w:uiPriority w:val="99"/>
    <w:rsid w:val="00F23370"/>
    <w:rPr>
      <w:rFonts w:ascii="Arial" w:eastAsia="Arial" w:hAnsi="Arial" w:cs="Arial"/>
      <w:lang w:bidi="en-US"/>
    </w:rPr>
  </w:style>
  <w:style w:type="paragraph" w:styleId="Footer">
    <w:name w:val="footer"/>
    <w:basedOn w:val="Normal"/>
    <w:link w:val="FooterChar"/>
    <w:uiPriority w:val="99"/>
    <w:unhideWhenUsed/>
    <w:rsid w:val="00F23370"/>
    <w:pPr>
      <w:tabs>
        <w:tab w:val="center" w:pos="4680"/>
        <w:tab w:val="right" w:pos="9360"/>
      </w:tabs>
    </w:pPr>
  </w:style>
  <w:style w:type="character" w:customStyle="1" w:styleId="FooterChar">
    <w:name w:val="Footer Char"/>
    <w:basedOn w:val="DefaultParagraphFont"/>
    <w:link w:val="Footer"/>
    <w:uiPriority w:val="99"/>
    <w:rsid w:val="00F23370"/>
    <w:rPr>
      <w:rFonts w:ascii="Arial" w:eastAsia="Arial" w:hAnsi="Arial" w:cs="Arial"/>
      <w:lang w:bidi="en-US"/>
    </w:rPr>
  </w:style>
  <w:style w:type="paragraph" w:styleId="BalloonText">
    <w:name w:val="Balloon Text"/>
    <w:basedOn w:val="Normal"/>
    <w:link w:val="BalloonTextChar"/>
    <w:uiPriority w:val="99"/>
    <w:semiHidden/>
    <w:unhideWhenUsed/>
    <w:rsid w:val="00F233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70"/>
    <w:rPr>
      <w:rFonts w:ascii="Segoe UI" w:eastAsia="Arial" w:hAnsi="Segoe UI" w:cs="Segoe UI"/>
      <w:sz w:val="18"/>
      <w:szCs w:val="18"/>
      <w:lang w:bidi="en-US"/>
    </w:rPr>
  </w:style>
  <w:style w:type="paragraph" w:customStyle="1" w:styleId="MacPacTrailer">
    <w:name w:val="MacPac Trailer"/>
    <w:rsid w:val="00017A9B"/>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017A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2118</Words>
  <Characters>12076</Characters>
  <Application>Microsoft Office Word</Application>
  <DocSecurity>0</DocSecurity>
  <Lines>100</Lines>
  <Paragraphs>28</Paragraphs>
  <ScaleCrop>false</ScaleCrop>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Worden</cp:lastModifiedBy>
  <cp:revision>8</cp:revision>
  <dcterms:created xsi:type="dcterms:W3CDTF">2021-04-08T15:57:00Z</dcterms:created>
  <dcterms:modified xsi:type="dcterms:W3CDTF">2021-04-26T18:40:00Z</dcterms:modified>
</cp:coreProperties>
</file>